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r>
      <w:r>
        <w:rPr>
          <w:rFonts w:hint="eastAsia" w:ascii="Arial" w:hAnsi="Arial" w:cs="Arial"/>
          <w:b/>
          <w:sz w:val="22"/>
          <w:szCs w:val="22"/>
        </w:rPr>
        <w:t>R1-2005422</w:t>
      </w:r>
    </w:p>
    <w:p>
      <w:pPr>
        <w:tabs>
          <w:tab w:val="right" w:pos="9630"/>
        </w:tabs>
        <w:spacing w:after="0"/>
        <w:rPr>
          <w:rFonts w:ascii="Arial" w:hAnsi="Arial" w:cs="Arial"/>
          <w:b/>
          <w:sz w:val="22"/>
          <w:szCs w:val="22"/>
        </w:rPr>
      </w:pPr>
      <w:r>
        <w:rPr>
          <w:rFonts w:ascii="Arial" w:hAnsi="Arial" w:cs="Arial"/>
          <w:b/>
          <w:sz w:val="22"/>
          <w:szCs w:val="22"/>
          <w:lang w:eastAsia="zh-CN"/>
        </w:rPr>
        <w:t>e-Meeting, August 17</w:t>
      </w:r>
      <w:r>
        <w:rPr>
          <w:rFonts w:ascii="Arial" w:hAnsi="Arial" w:cs="Arial"/>
          <w:b/>
          <w:sz w:val="22"/>
          <w:szCs w:val="22"/>
          <w:vertAlign w:val="superscript"/>
          <w:lang w:eastAsia="zh-CN"/>
        </w:rPr>
        <w:t>th</w:t>
      </w:r>
      <w:r>
        <w:rPr>
          <w:rFonts w:ascii="Arial" w:hAnsi="Arial" w:cs="Arial"/>
          <w:b/>
          <w:sz w:val="22"/>
          <w:szCs w:val="22"/>
          <w:lang w:eastAsia="zh-CN"/>
        </w:rPr>
        <w:t xml:space="preserve"> – 28</w:t>
      </w:r>
      <w:r>
        <w:rPr>
          <w:rFonts w:ascii="Arial" w:hAnsi="Arial" w:cs="Arial"/>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Remaining issues on NR mobility enhancements in physical layer</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rPr>
        <w:t>7.2.9</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bidi w:val="0"/>
        <w:rPr>
          <w:lang w:val="en-GB" w:eastAsia="zh-CN"/>
        </w:rPr>
      </w:pPr>
      <w:r>
        <w:rPr>
          <w:rFonts w:hint="eastAsia"/>
          <w:lang w:val="en-GB" w:eastAsia="zh-CN"/>
        </w:rPr>
        <w:t>In the WI for NR mobility enhancements, DAPS handover is specified to achieve 0 ms interruption time during handover. In RAN1, some UE behaviors are specified when a UE keeps dual connection with the source cell and the target cell. There are still some unsolved issues at this stage. In this cont</w:t>
      </w:r>
      <w:bookmarkStart w:id="3" w:name="_GoBack"/>
      <w:bookmarkEnd w:id="3"/>
      <w:r>
        <w:rPr>
          <w:rFonts w:hint="eastAsia"/>
          <w:lang w:val="en-GB" w:eastAsia="zh-CN"/>
        </w:rPr>
        <w:t>ribution, the remaining issues are discussed.</w:t>
      </w:r>
    </w:p>
    <w:p>
      <w:pPr>
        <w:pStyle w:val="2"/>
        <w:rPr>
          <w:lang w:eastAsia="zh-CN"/>
        </w:rPr>
      </w:pPr>
      <w:r>
        <w:rPr>
          <w:lang w:eastAsia="zh-CN"/>
        </w:rPr>
        <w:t>Discussion</w:t>
      </w:r>
    </w:p>
    <w:p>
      <w:pPr>
        <w:pStyle w:val="3"/>
      </w:pPr>
      <w:r>
        <w:rPr>
          <w:rFonts w:hint="eastAsia"/>
          <w:lang w:val="en-US" w:eastAsia="zh-CN"/>
        </w:rPr>
        <w:t>Discussion on power sharing</w:t>
      </w:r>
    </w:p>
    <w:p>
      <w:pPr>
        <w:spacing w:before="120" w:beforeLines="50"/>
      </w:pPr>
      <w:r>
        <w:rPr>
          <w:rFonts w:hint="eastAsia"/>
        </w:rPr>
        <w:t xml:space="preserve">In RAN1#100bis e-meeting, the following agreement was reached on power sharing </w:t>
      </w:r>
      <w:r>
        <w:rPr>
          <w:rFonts w:hint="eastAsia"/>
          <w:lang w:val="en-US" w:eastAsia="zh-CN"/>
        </w:rPr>
        <w:t xml:space="preserve">configuration </w:t>
      </w:r>
      <w:r>
        <w:rPr>
          <w:rFonts w:hint="eastAsia"/>
        </w:rPr>
        <w:t>for UL transmission during DPAS handover</w:t>
      </w:r>
      <w:r>
        <w:rPr>
          <w:rFonts w:hint="eastAsia"/>
          <w:lang w:val="en-US" w:eastAsia="zh-CN"/>
        </w:rPr>
        <w:t xml:space="preserve"> </w:t>
      </w:r>
      <w:r>
        <w:rPr>
          <w:rFonts w:hint="eastAsia"/>
        </w:rPr>
        <w:t xml:space="preserve">[1].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32"/>
              <w:overflowPunct w:val="0"/>
              <w:autoSpaceDE w:val="0"/>
              <w:autoSpaceDN w:val="0"/>
              <w:spacing w:before="120" w:line="280" w:lineRule="atLeast"/>
              <w:rPr>
                <w:rFonts w:ascii="Calibri" w:hAnsi="Calibri"/>
                <w:szCs w:val="22"/>
                <w:highlight w:val="green"/>
                <w:lang w:val="en-US" w:eastAsia="zh-CN"/>
              </w:rPr>
            </w:pPr>
            <w:r>
              <w:rPr>
                <w:highlight w:val="green"/>
                <w:lang w:eastAsia="zh-CN"/>
              </w:rPr>
              <w:t>Agreement:</w:t>
            </w:r>
          </w:p>
          <w:p>
            <w:pPr>
              <w:numPr>
                <w:ilvl w:val="0"/>
                <w:numId w:val="10"/>
              </w:numPr>
              <w:overflowPunct w:val="0"/>
              <w:autoSpaceDE w:val="0"/>
              <w:autoSpaceDN w:val="0"/>
              <w:spacing w:before="120" w:line="280" w:lineRule="atLeast"/>
              <w:jc w:val="both"/>
              <w:rPr>
                <w:rFonts w:eastAsia="Times New Roman"/>
              </w:rPr>
            </w:pPr>
            <w:r>
              <w:rPr>
                <w:rFonts w:eastAsia="Times New Roman"/>
              </w:rPr>
              <w:t xml:space="preserve">gNB can configure for the UE a specific power sharing mode for DAPS </w:t>
            </w:r>
          </w:p>
          <w:p>
            <w:pPr>
              <w:numPr>
                <w:ilvl w:val="1"/>
                <w:numId w:val="10"/>
              </w:numPr>
              <w:overflowPunct w:val="0"/>
              <w:autoSpaceDE w:val="0"/>
              <w:autoSpaceDN w:val="0"/>
              <w:spacing w:before="120" w:line="280" w:lineRule="atLeast"/>
              <w:jc w:val="both"/>
              <w:rPr>
                <w:rFonts w:eastAsia="Times New Roman"/>
              </w:rPr>
            </w:pPr>
            <w:r>
              <w:rPr>
                <w:rFonts w:eastAsia="Times New Roman"/>
              </w:rPr>
              <w:t>It is assumed that gNB shall only enable a power sharing mode for DAPS among the power sharing1modes that the UE indicated support of.</w:t>
            </w:r>
          </w:p>
          <w:p>
            <w:pPr>
              <w:numPr>
                <w:ilvl w:val="0"/>
                <w:numId w:val="10"/>
              </w:numPr>
              <w:overflowPunct w:val="0"/>
              <w:autoSpaceDE w:val="0"/>
              <w:autoSpaceDN w:val="0"/>
              <w:spacing w:before="120" w:line="280" w:lineRule="atLeast"/>
              <w:jc w:val="both"/>
              <w:rPr>
                <w:rFonts w:eastAsia="Times New Roman"/>
              </w:rPr>
            </w:pPr>
            <w:r>
              <w:rPr>
                <w:rFonts w:eastAsia="Times New Roman"/>
              </w:rPr>
              <w:t xml:space="preserve">gNB can disable power sharing between target and source MCG </w:t>
            </w:r>
          </w:p>
          <w:p>
            <w:pPr>
              <w:numPr>
                <w:ilvl w:val="1"/>
                <w:numId w:val="10"/>
              </w:numPr>
              <w:overflowPunct w:val="0"/>
              <w:autoSpaceDE w:val="0"/>
              <w:autoSpaceDN w:val="0"/>
              <w:spacing w:before="120" w:line="280" w:lineRule="atLeast"/>
              <w:jc w:val="both"/>
              <w:rPr>
                <w:vertAlign w:val="baseline"/>
              </w:rPr>
            </w:pPr>
            <w:r>
              <w:rPr>
                <w:rFonts w:eastAsia="Times New Roman"/>
              </w:rPr>
              <w:t xml:space="preserve">no power sharing between target and source MCG can be indicated by gNB not configuring </w:t>
            </w:r>
            <w:r>
              <w:rPr>
                <w:rFonts w:eastAsia="Times New Roman"/>
                <w:i/>
                <w:iCs/>
              </w:rPr>
              <w:t>UplinkPowerSharingDAPS-HO-mode</w:t>
            </w:r>
            <w:r>
              <w:rPr>
                <w:rFonts w:eastAsia="Times New Roman"/>
              </w:rPr>
              <w:t>.</w:t>
            </w:r>
          </w:p>
        </w:tc>
      </w:tr>
    </w:tbl>
    <w:p>
      <w:pPr>
        <w:spacing w:before="120" w:beforeLines="50"/>
        <w:rPr>
          <w:rFonts w:hint="default"/>
          <w:lang w:val="en-US"/>
        </w:rPr>
      </w:pPr>
      <w:r>
        <w:rPr>
          <w:rFonts w:hint="eastAsia"/>
          <w:lang w:val="en-US" w:eastAsia="zh-CN"/>
        </w:rPr>
        <w:t xml:space="preserve">It was agreed that gNB can disable power sharing between the source and target cell for a UE by not configuring UL power sharing mode. For example, when a UE reports that </w:t>
      </w:r>
      <w:r>
        <w:rPr>
          <w:rFonts w:hint="eastAsia" w:cs="Times"/>
          <w:bCs/>
          <w:iCs/>
          <w:szCs w:val="20"/>
          <w:lang w:val="en-US" w:eastAsia="zh-CN"/>
        </w:rPr>
        <w:t xml:space="preserve">it </w:t>
      </w:r>
      <w:r>
        <w:rPr>
          <w:rFonts w:cs="Times"/>
          <w:bCs/>
          <w:iCs/>
          <w:szCs w:val="20"/>
        </w:rPr>
        <w:t>is not capable of supporting simultaneous UL transmission to source and target cell</w:t>
      </w:r>
      <w:r>
        <w:rPr>
          <w:rFonts w:hint="eastAsia"/>
          <w:lang w:val="en-US" w:eastAsia="zh-CN"/>
        </w:rPr>
        <w:t xml:space="preserve">. In this case, the UE should dropping the source cell transmission in case of overlapping of UL signals between the source cell and the target cell in the time domain. When a power sharing mode is indicated by the network, UE should also cancel the source cell transmission in case of overlapping as agreed in RAN1#99 below. It should be noted that the overlapping defined for the two cases are different.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ind w:left="1440" w:hanging="1440"/>
            </w:pPr>
            <w:r>
              <w:rPr>
                <w:highlight w:val="green"/>
              </w:rPr>
              <w:t>Agreement:</w:t>
            </w:r>
          </w:p>
          <w:p>
            <w:pPr>
              <w:pStyle w:val="114"/>
              <w:numPr>
                <w:ilvl w:val="0"/>
                <w:numId w:val="10"/>
              </w:numPr>
              <w:spacing w:before="120" w:line="280" w:lineRule="atLeast"/>
              <w:ind w:leftChars="0"/>
              <w:rPr>
                <w:rFonts w:cs="Times"/>
                <w:bCs/>
                <w:iCs/>
                <w:szCs w:val="20"/>
              </w:rPr>
            </w:pPr>
            <w:r>
              <w:rPr>
                <w:rFonts w:cs="Times"/>
                <w:bCs/>
                <w:iCs/>
                <w:szCs w:val="20"/>
              </w:rPr>
              <w:t>Confirm WA from RAN1 #98bis on UL transmission of signals/channels for DAPS HO with the following changes:</w:t>
            </w:r>
          </w:p>
          <w:p>
            <w:pPr>
              <w:pStyle w:val="114"/>
              <w:numPr>
                <w:ilvl w:val="1"/>
                <w:numId w:val="10"/>
              </w:numPr>
              <w:spacing w:before="120" w:line="280" w:lineRule="atLeast"/>
              <w:ind w:leftChars="0"/>
              <w:rPr>
                <w:rFonts w:cs="Times"/>
                <w:bCs/>
                <w:iCs/>
                <w:szCs w:val="20"/>
              </w:rPr>
            </w:pPr>
            <w:r>
              <w:rPr>
                <w:rFonts w:cs="Times"/>
                <w:szCs w:val="20"/>
                <w:lang w:eastAsia="zh-CN"/>
              </w:rPr>
              <w:t xml:space="preserve">Collision (in above) </w:t>
            </w:r>
            <w:r>
              <w:rPr>
                <w:rFonts w:cs="Times"/>
                <w:strike/>
                <w:color w:val="FF0000"/>
                <w:szCs w:val="20"/>
                <w:lang w:eastAsia="zh-CN"/>
              </w:rPr>
              <w:t>means</w:t>
            </w:r>
            <w:r>
              <w:rPr>
                <w:rFonts w:cs="Times"/>
                <w:color w:val="FF0000"/>
                <w:szCs w:val="20"/>
                <w:lang w:eastAsia="zh-CN"/>
              </w:rPr>
              <w:t xml:space="preserve"> </w:t>
            </w:r>
            <w:r>
              <w:rPr>
                <w:rFonts w:cs="Times"/>
                <w:color w:val="FF0000"/>
                <w:szCs w:val="20"/>
                <w:u w:val="single"/>
                <w:lang w:eastAsia="zh-CN"/>
              </w:rPr>
              <w:t>is defined for the following cases:</w:t>
            </w:r>
          </w:p>
          <w:p>
            <w:pPr>
              <w:pStyle w:val="114"/>
              <w:numPr>
                <w:ilvl w:val="2"/>
                <w:numId w:val="10"/>
              </w:numPr>
              <w:spacing w:before="120" w:line="280" w:lineRule="atLeast"/>
              <w:ind w:leftChars="0"/>
              <w:rPr>
                <w:rFonts w:cs="Times"/>
                <w:bCs/>
                <w:iCs/>
                <w:szCs w:val="20"/>
              </w:rPr>
            </w:pPr>
            <w:r>
              <w:rPr>
                <w:rFonts w:cs="Times"/>
                <w:strike/>
                <w:color w:val="FF0000"/>
                <w:szCs w:val="20"/>
                <w:lang w:eastAsia="zh-CN"/>
              </w:rPr>
              <w:t>when</w:t>
            </w:r>
            <w:r>
              <w:rPr>
                <w:rFonts w:cs="Times"/>
                <w:szCs w:val="20"/>
                <w:lang w:eastAsia="zh-CN"/>
              </w:rPr>
              <w:t xml:space="preserve"> physical time resources for UL channel/signal</w:t>
            </w:r>
            <w:r>
              <w:rPr>
                <w:rFonts w:cs="Times"/>
                <w:color w:val="FF0000"/>
                <w:szCs w:val="20"/>
                <w:u w:val="single"/>
                <w:lang w:eastAsia="zh-CN"/>
              </w:rPr>
              <w:t>s</w:t>
            </w:r>
            <w:r>
              <w:rPr>
                <w:rFonts w:cs="Times"/>
                <w:szCs w:val="20"/>
                <w:lang w:eastAsia="zh-CN"/>
              </w:rPr>
              <w:t xml:space="preserve"> partially or fully overlap </w:t>
            </w:r>
            <w:r>
              <w:rPr>
                <w:rFonts w:cs="Times"/>
                <w:strike/>
                <w:color w:val="FF0000"/>
                <w:szCs w:val="20"/>
                <w:lang w:eastAsia="zh-CN"/>
              </w:rPr>
              <w:t xml:space="preserve">at least </w:t>
            </w:r>
            <w:r>
              <w:rPr>
                <w:rFonts w:cs="Times"/>
                <w:szCs w:val="20"/>
                <w:lang w:eastAsia="zh-CN"/>
              </w:rPr>
              <w:t>for the intra-frequency intra-band scenario.</w:t>
            </w:r>
          </w:p>
          <w:p>
            <w:pPr>
              <w:pStyle w:val="114"/>
              <w:numPr>
                <w:ilvl w:val="2"/>
                <w:numId w:val="10"/>
              </w:numPr>
              <w:spacing w:before="120" w:line="280" w:lineRule="atLeast"/>
              <w:ind w:leftChars="0"/>
              <w:rPr>
                <w:rFonts w:cs="Times"/>
                <w:bCs/>
                <w:iCs/>
                <w:szCs w:val="20"/>
                <w:u w:val="single"/>
              </w:rPr>
            </w:pPr>
            <w:r>
              <w:rPr>
                <w:rFonts w:cs="Times"/>
                <w:color w:val="FF0000"/>
                <w:szCs w:val="20"/>
                <w:u w:val="single"/>
                <w:lang w:eastAsia="zh-CN"/>
              </w:rPr>
              <w:t>physical time and frequency resources for UL channel/signals partially or fully overlap in time and frequency for any other scenario.</w:t>
            </w:r>
          </w:p>
          <w:p>
            <w:pPr>
              <w:pStyle w:val="114"/>
              <w:numPr>
                <w:ilvl w:val="1"/>
                <w:numId w:val="10"/>
              </w:numPr>
              <w:spacing w:before="120" w:line="280" w:lineRule="atLeast"/>
              <w:ind w:leftChars="0"/>
              <w:rPr>
                <w:rFonts w:cs="Times"/>
                <w:bCs/>
                <w:iCs/>
                <w:szCs w:val="20"/>
                <w:u w:val="single"/>
              </w:rPr>
            </w:pPr>
            <w:r>
              <w:rPr>
                <w:rFonts w:cs="Times"/>
                <w:color w:val="FF0000"/>
                <w:szCs w:val="20"/>
                <w:u w:val="single"/>
                <w:lang w:eastAsia="zh-CN"/>
              </w:rPr>
              <w:t>Note: Cases when UE realizes UL transmission collides after transmission to the source/target cell is ongoing can be discussed during the CR review.</w:t>
            </w:r>
          </w:p>
          <w:p>
            <w:pPr>
              <w:pStyle w:val="114"/>
              <w:numPr>
                <w:ilvl w:val="0"/>
                <w:numId w:val="10"/>
              </w:numPr>
              <w:spacing w:before="120" w:line="280" w:lineRule="atLeast"/>
              <w:ind w:leftChars="0"/>
              <w:rPr>
                <w:rFonts w:cs="Times"/>
                <w:bCs/>
                <w:iCs/>
                <w:szCs w:val="20"/>
              </w:rPr>
            </w:pPr>
            <w:r>
              <w:rPr>
                <w:rFonts w:cs="Times"/>
                <w:szCs w:val="20"/>
              </w:rPr>
              <w:t>UL transmission dropping when UL transmission of signals/channels to source and target cell collide should apply to all combination of UL channel/signals (i.e. prioritize target)</w:t>
            </w:r>
          </w:p>
          <w:p>
            <w:pPr>
              <w:pStyle w:val="114"/>
              <w:numPr>
                <w:ilvl w:val="0"/>
                <w:numId w:val="10"/>
              </w:numPr>
              <w:spacing w:before="120" w:line="280" w:lineRule="atLeast"/>
              <w:ind w:leftChars="0"/>
            </w:pPr>
            <w:r>
              <w:rPr>
                <w:rFonts w:cs="Times"/>
                <w:bCs/>
                <w:iCs/>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pPr>
        <w:spacing w:before="120" w:beforeLines="50"/>
        <w:rPr>
          <w:rFonts w:hint="default" w:eastAsia="宋体"/>
          <w:lang w:val="en-US" w:eastAsia="zh-CN"/>
        </w:rPr>
      </w:pPr>
      <w:r>
        <w:rPr>
          <w:rFonts w:hint="eastAsia"/>
          <w:lang w:val="en-US" w:eastAsia="zh-CN"/>
        </w:rPr>
        <w:t xml:space="preserve">Therefore, the following text proposal is proposed. </w:t>
      </w:r>
    </w:p>
    <w:p>
      <w:pPr>
        <w:rPr>
          <w:rFonts w:hint="eastAsia"/>
          <w:i/>
          <w:iCs/>
          <w:szCs w:val="21"/>
          <w:lang w:eastAsia="zh-CN"/>
        </w:rPr>
      </w:pPr>
      <w:r>
        <w:rPr>
          <w:rFonts w:hint="eastAsia"/>
          <w:b/>
          <w:bCs/>
          <w:i/>
          <w:iCs/>
          <w:szCs w:val="21"/>
          <w:lang w:val="en-US" w:eastAsia="zh-CN"/>
        </w:rPr>
        <w:t>Proposal</w:t>
      </w:r>
      <w:r>
        <w:rPr>
          <w:rFonts w:hint="eastAsia"/>
          <w:b/>
          <w:bCs/>
          <w:i/>
          <w:iCs/>
          <w:szCs w:val="21"/>
          <w:lang w:eastAsia="zh-CN"/>
        </w:rPr>
        <w:t xml:space="preserve"> 1:</w:t>
      </w:r>
      <w:r>
        <w:rPr>
          <w:rFonts w:hint="eastAsia"/>
          <w:i/>
          <w:iCs/>
          <w:szCs w:val="21"/>
          <w:lang w:eastAsia="zh-CN"/>
        </w:rPr>
        <w:t xml:space="preserve"> </w:t>
      </w:r>
      <w:r>
        <w:rPr>
          <w:rFonts w:hint="eastAsia"/>
          <w:i/>
          <w:iCs/>
          <w:lang w:eastAsia="zh-CN"/>
        </w:rPr>
        <w:t xml:space="preserve">Adopt the following text proposal </w:t>
      </w:r>
      <w:r>
        <w:rPr>
          <w:rFonts w:hint="eastAsia"/>
          <w:i/>
          <w:iCs/>
          <w:lang w:val="en-US" w:eastAsia="zh-CN"/>
        </w:rPr>
        <w:t>1</w:t>
      </w:r>
      <w:r>
        <w:rPr>
          <w:rFonts w:hint="eastAsia"/>
          <w:i/>
          <w:iCs/>
          <w:szCs w:val="21"/>
          <w:lang w:eastAsia="zh-CN"/>
        </w:rPr>
        <w:t>.</w:t>
      </w:r>
    </w:p>
    <w:p>
      <w:pPr>
        <w:rPr>
          <w:lang w:val="en-US" w:eastAsia="zh-CN"/>
        </w:rPr>
      </w:pPr>
      <w:r>
        <w:rPr>
          <w:rFonts w:hint="eastAsia" w:eastAsia="宋体"/>
          <w:szCs w:val="21"/>
          <w:lang w:val="en-US" w:eastAsia="zh-CN"/>
        </w:rPr>
        <w:t>---------------------------------------------------</w:t>
      </w:r>
      <w:r>
        <w:rPr>
          <w:rFonts w:hint="eastAsia" w:eastAsia="宋体"/>
          <w:b/>
          <w:bCs/>
          <w:szCs w:val="21"/>
          <w:lang w:val="en-US" w:eastAsia="zh-CN"/>
        </w:rPr>
        <w:t>Text proposal 1 for TS38.213</w:t>
      </w:r>
      <w:r>
        <w:rPr>
          <w:rFonts w:hint="eastAsia" w:eastAsia="宋体"/>
          <w:szCs w:val="21"/>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bidi w:val="0"/>
              <w:spacing w:before="120" w:line="280" w:lineRule="atLeast"/>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spacing w:before="120" w:line="280" w:lineRule="atLeast"/>
            </w:pPr>
            <w:r>
              <w:rPr>
                <w:color w:val="FF0000"/>
              </w:rPr>
              <w:t>&lt;---------------------------Other parts are omitted</w:t>
            </w:r>
            <w:r>
              <w:rPr>
                <w:rFonts w:eastAsia="宋体"/>
                <w:color w:val="FF0000"/>
                <w:lang w:val="en-US" w:eastAsia="zh-CN"/>
              </w:rPr>
              <w:t xml:space="preserve"> </w:t>
            </w:r>
            <w:r>
              <w:rPr>
                <w:color w:val="FF0000"/>
              </w:rPr>
              <w:t>-------------------------------&gt;</w:t>
            </w:r>
          </w:p>
          <w:p>
            <w:pPr>
              <w:spacing w:before="120" w:line="280" w:lineRule="atLeast"/>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pPr>
              <w:spacing w:before="120" w:line="280" w:lineRule="atLeast"/>
              <w:rPr>
                <w:strike w:val="0"/>
                <w:dstrike w:val="0"/>
                <w:color w:val="FF0000"/>
                <w:u w:val="single"/>
              </w:rPr>
            </w:pPr>
            <w:r>
              <w:rPr>
                <w:strike w:val="0"/>
                <w:dstrike w:val="0"/>
                <w:color w:val="FF0000"/>
                <w:u w:val="single"/>
              </w:rPr>
              <w:t xml:space="preserve">If </w:t>
            </w:r>
          </w:p>
          <w:p>
            <w:pPr>
              <w:pStyle w:val="87"/>
              <w:spacing w:before="120" w:line="280" w:lineRule="atLeast"/>
              <w:ind w:left="560" w:hanging="276"/>
              <w:rPr>
                <w:strike w:val="0"/>
                <w:dstrike w:val="0"/>
                <w:color w:val="FF0000"/>
                <w:u w:val="single"/>
              </w:rPr>
            </w:pPr>
            <w:r>
              <w:rPr>
                <w:strike w:val="0"/>
                <w:dstrike w:val="0"/>
                <w:color w:val="FF0000"/>
                <w:u w:val="single"/>
              </w:rPr>
              <w:t>-</w:t>
            </w:r>
            <w:r>
              <w:rPr>
                <w:strike w:val="0"/>
                <w:dstrike w:val="0"/>
                <w:color w:val="FF0000"/>
                <w:u w:val="single"/>
              </w:rPr>
              <w:tab/>
            </w:r>
            <w:r>
              <w:rPr>
                <w:strike w:val="0"/>
                <w:dstrike w:val="0"/>
                <w:color w:val="FF0000"/>
                <w:u w:val="single"/>
              </w:rPr>
              <w:t xml:space="preserve">the UE </w:t>
            </w:r>
            <w:r>
              <w:rPr>
                <w:rFonts w:hint="eastAsia" w:eastAsia="宋体"/>
                <w:strike w:val="0"/>
                <w:dstrike w:val="0"/>
                <w:color w:val="FF0000"/>
                <w:u w:val="single"/>
                <w:lang w:val="en-US" w:eastAsia="zh-CN"/>
              </w:rPr>
              <w:t xml:space="preserve">is </w:t>
            </w:r>
            <w:r>
              <w:rPr>
                <w:strike w:val="0"/>
                <w:dstrike w:val="0"/>
                <w:color w:val="FF0000"/>
                <w:u w:val="single"/>
              </w:rPr>
              <w:t>not provide</w:t>
            </w:r>
            <w:r>
              <w:rPr>
                <w:rFonts w:hint="eastAsia" w:eastAsia="宋体"/>
                <w:strike w:val="0"/>
                <w:dstrike w:val="0"/>
                <w:color w:val="FF0000"/>
                <w:u w:val="single"/>
                <w:lang w:val="en-US" w:eastAsia="zh-CN"/>
              </w:rPr>
              <w:t>d with</w:t>
            </w:r>
            <w:r>
              <w:rPr>
                <w:strike w:val="0"/>
                <w:dstrike w:val="0"/>
                <w:color w:val="FF0000"/>
                <w:u w:val="single"/>
              </w:rPr>
              <w:t xml:space="preserve"> </w:t>
            </w:r>
            <w:r>
              <w:rPr>
                <w:bCs/>
                <w:i/>
                <w:iCs/>
                <w:strike w:val="0"/>
                <w:dstrike w:val="0"/>
                <w:color w:val="FF0000"/>
                <w:u w:val="single"/>
                <w:lang w:eastAsia="ko-KR"/>
              </w:rPr>
              <w:t>UplinkPowerSharingDAPS-HO</w:t>
            </w:r>
            <w:r>
              <w:rPr>
                <w:rFonts w:hint="eastAsia" w:eastAsia="宋体"/>
                <w:bCs/>
                <w:i/>
                <w:iCs/>
                <w:strike w:val="0"/>
                <w:dstrike w:val="0"/>
                <w:color w:val="FF0000"/>
                <w:u w:val="single"/>
                <w:lang w:val="en-US" w:eastAsia="zh-CN"/>
              </w:rPr>
              <w:t>-mode</w:t>
            </w:r>
            <w:r>
              <w:rPr>
                <w:strike w:val="0"/>
                <w:dstrike w:val="0"/>
                <w:color w:val="FF0000"/>
                <w:u w:val="single"/>
              </w:rPr>
              <w:t xml:space="preserve">, and </w:t>
            </w:r>
          </w:p>
          <w:p>
            <w:pPr>
              <w:pStyle w:val="87"/>
              <w:spacing w:before="120" w:line="280" w:lineRule="atLeast"/>
              <w:ind w:left="560" w:hanging="276"/>
              <w:rPr>
                <w:strike w:val="0"/>
                <w:dstrike w:val="0"/>
                <w:color w:val="FF0000"/>
                <w:u w:val="single"/>
              </w:rPr>
            </w:pPr>
            <w:r>
              <w:rPr>
                <w:strike w:val="0"/>
                <w:dstrike w:val="0"/>
                <w:color w:val="FF0000"/>
                <w:u w:val="single"/>
              </w:rPr>
              <w:t>-</w:t>
            </w:r>
            <w:r>
              <w:rPr>
                <w:strike w:val="0"/>
                <w:dstrike w:val="0"/>
                <w:color w:val="FF0000"/>
                <w:u w:val="single"/>
              </w:rPr>
              <w:tab/>
            </w:r>
            <w:r>
              <w:rPr>
                <w:strike w:val="0"/>
                <w:dstrike w:val="0"/>
                <w:color w:val="FF0000"/>
                <w:u w:val="single"/>
              </w:rPr>
              <w:t xml:space="preserve">UE transmissions on the target cell and the source cell </w:t>
            </w:r>
            <w:r>
              <w:rPr>
                <w:rFonts w:hint="eastAsia" w:eastAsia="宋体"/>
                <w:strike w:val="0"/>
                <w:dstrike w:val="0"/>
                <w:color w:val="FF0000"/>
                <w:u w:val="single"/>
                <w:lang w:val="en-US" w:eastAsia="zh-CN"/>
              </w:rPr>
              <w:t>a</w:t>
            </w:r>
            <w:r>
              <w:rPr>
                <w:rFonts w:hint="eastAsia"/>
                <w:strike w:val="0"/>
                <w:dstrike w:val="0"/>
                <w:color w:val="FF0000"/>
                <w:u w:val="single"/>
              </w:rPr>
              <w:t>re</w:t>
            </w:r>
            <w:r>
              <w:rPr>
                <w:rFonts w:hint="eastAsia" w:eastAsia="宋体"/>
                <w:strike w:val="0"/>
                <w:dstrike w:val="0"/>
                <w:color w:val="FF0000"/>
                <w:u w:val="single"/>
                <w:lang w:val="en-US" w:eastAsia="zh-CN"/>
              </w:rPr>
              <w:t xml:space="preserve"> </w:t>
            </w:r>
            <w:r>
              <w:rPr>
                <w:rFonts w:hint="eastAsia"/>
                <w:strike w:val="0"/>
                <w:dstrike w:val="0"/>
                <w:color w:val="FF0000"/>
                <w:u w:val="single"/>
              </w:rPr>
              <w:t>in overlapping time resources</w:t>
            </w:r>
            <w:r>
              <w:rPr>
                <w:strike w:val="0"/>
                <w:dstrike w:val="0"/>
                <w:color w:val="FF0000"/>
                <w:u w:val="single"/>
              </w:rPr>
              <w:t xml:space="preserve"> </w:t>
            </w:r>
          </w:p>
          <w:p>
            <w:pPr>
              <w:spacing w:before="120" w:line="280" w:lineRule="atLeast"/>
              <w:rPr>
                <w:rFonts w:hint="eastAsia" w:eastAsia="宋体"/>
                <w:strike w:val="0"/>
                <w:dstrike w:val="0"/>
                <w:color w:val="FF0000"/>
                <w:u w:val="single"/>
                <w:lang w:val="en-US" w:eastAsia="zh-CN"/>
              </w:rPr>
            </w:pPr>
            <w:r>
              <w:rPr>
                <w:strike w:val="0"/>
                <w:dstrike w:val="0"/>
                <w:color w:val="FF0000"/>
                <w:u w:val="single"/>
              </w:rPr>
              <w:t>the UE transmits only on the target cell</w:t>
            </w:r>
            <w:r>
              <w:rPr>
                <w:rFonts w:hint="eastAsia" w:eastAsia="宋体"/>
                <w:strike w:val="0"/>
                <w:dstrike w:val="0"/>
                <w:color w:val="FF0000"/>
                <w:u w:val="single"/>
                <w:lang w:val="en-US" w:eastAsia="zh-CN"/>
              </w:rPr>
              <w:t>.</w:t>
            </w:r>
          </w:p>
          <w:p>
            <w:pPr>
              <w:spacing w:before="120" w:line="280" w:lineRule="atLeast"/>
            </w:pPr>
            <w:r>
              <w:t xml:space="preserve">If </w:t>
            </w:r>
          </w:p>
          <w:p>
            <w:pPr>
              <w:pStyle w:val="87"/>
              <w:spacing w:before="120" w:line="280" w:lineRule="atLeast"/>
              <w:ind w:left="560" w:hanging="276"/>
            </w:pPr>
            <w:r>
              <w:t>-</w:t>
            </w:r>
            <w:r>
              <w:tab/>
            </w:r>
            <w:r>
              <w:t xml:space="preserve">the UE </w:t>
            </w:r>
            <w:r>
              <w:rPr>
                <w:rFonts w:hint="eastAsia"/>
                <w:color w:val="FF0000"/>
                <w:lang w:val="en-US" w:eastAsia="zh-CN"/>
              </w:rPr>
              <w:t>is</w:t>
            </w:r>
            <w:r>
              <w:rPr>
                <w:strike/>
                <w:dstrike w:val="0"/>
                <w:color w:val="FF0000"/>
              </w:rPr>
              <w:t xml:space="preserve">does not </w:t>
            </w:r>
            <w:r>
              <w:t>provide</w:t>
            </w:r>
            <w:r>
              <w:rPr>
                <w:rFonts w:hint="eastAsia"/>
                <w:color w:val="FF0000"/>
                <w:lang w:val="en-US" w:eastAsia="zh-CN"/>
              </w:rPr>
              <w:t>d</w:t>
            </w:r>
            <w:r>
              <w:rPr>
                <w:color w:val="FF0000"/>
              </w:rPr>
              <w:t xml:space="preserve"> </w:t>
            </w:r>
            <w:r>
              <w:rPr>
                <w:rFonts w:hint="eastAsia"/>
                <w:color w:val="FF0000"/>
                <w:lang w:val="en-US" w:eastAsia="zh-CN"/>
              </w:rPr>
              <w:t>with</w:t>
            </w:r>
            <w:r>
              <w:rPr>
                <w:rFonts w:hint="eastAsia"/>
                <w:lang w:val="en-US" w:eastAsia="zh-CN"/>
              </w:rPr>
              <w:t xml:space="preserve"> </w:t>
            </w:r>
            <w:r>
              <w:rPr>
                <w:bCs/>
                <w:i/>
                <w:iCs/>
                <w:lang w:eastAsia="ko-KR"/>
              </w:rPr>
              <w:t>UplinkPowerSharingDAPS-HO</w:t>
            </w:r>
            <w:r>
              <w:rPr>
                <w:rFonts w:hint="eastAsia"/>
                <w:bCs/>
                <w:i/>
                <w:iCs/>
                <w:lang w:val="en-US" w:eastAsia="zh-CN"/>
              </w:rPr>
              <w:t>-mode</w:t>
            </w:r>
            <w:r>
              <w:t xml:space="preserve">, and </w:t>
            </w:r>
          </w:p>
          <w:p>
            <w:pPr>
              <w:pStyle w:val="87"/>
              <w:spacing w:before="120" w:line="280" w:lineRule="atLeast"/>
              <w:ind w:left="560" w:hanging="276"/>
            </w:pPr>
            <w:r>
              <w:t>-</w:t>
            </w:r>
            <w:r>
              <w:tab/>
            </w:r>
            <w:r>
              <w:t xml:space="preserve">UE transmissions on the target cell and the source cell overlap </w:t>
            </w:r>
          </w:p>
          <w:p>
            <w:pPr>
              <w:spacing w:before="120" w:line="280" w:lineRule="atLeast"/>
              <w:rPr>
                <w:lang w:eastAsia="zh-TW"/>
              </w:rPr>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ctrlPr>
                    <w:rPr>
                      <w:rFonts w:ascii="Cambria Math" w:hAnsi="Cambria Math" w:cs="Calibri"/>
                      <w:i/>
                      <w:iCs/>
                    </w:rPr>
                  </m:ctrlPr>
                </m:e>
                <m:sub>
                  <m:r>
                    <m:rPr>
                      <m:nor/>
                      <m:sty m:val="p"/>
                    </m:rPr>
                    <w:rPr>
                      <w:b w:val="0"/>
                      <w:i w:val="0"/>
                    </w:rPr>
                    <m:t>2</m:t>
                  </m:r>
                  <m:r>
                    <m:rPr>
                      <m:nor/>
                      <m:sty m:val="p"/>
                    </m:rPr>
                    <w:rPr>
                      <w:rFonts w:ascii="Cambria Math"/>
                      <w:b w:val="0"/>
                      <w:i w:val="0"/>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pPr>
              <w:spacing w:before="120" w:line="280" w:lineRule="atLeast"/>
            </w:pPr>
            <w:r>
              <w:t>UE transmissions on the target cell and the source cell overlap if they are in</w:t>
            </w:r>
          </w:p>
          <w:p>
            <w:pPr>
              <w:pStyle w:val="87"/>
              <w:spacing w:before="120" w:line="280" w:lineRule="atLeast"/>
              <w:ind w:left="560" w:hanging="276"/>
            </w:pPr>
            <w:r>
              <w:t>-</w:t>
            </w:r>
            <w:r>
              <w:tab/>
            </w:r>
            <w:r>
              <w:t>overlapping time resources if the carrier frequencies for the target MCG and the source MCG are intra-frequency and intra-band</w:t>
            </w:r>
          </w:p>
          <w:p>
            <w:pPr>
              <w:pStyle w:val="87"/>
              <w:spacing w:before="120" w:line="280" w:lineRule="atLeast"/>
              <w:ind w:left="560" w:hanging="276"/>
              <w:rPr>
                <w:rFonts w:hint="default" w:eastAsia="宋体"/>
                <w:lang w:val="en-US" w:eastAsia="zh-CN"/>
              </w:rPr>
            </w:pPr>
            <w:r>
              <w:t>-</w:t>
            </w:r>
            <w:r>
              <w:tab/>
            </w:r>
            <w:r>
              <w:t>overlapping time resources and overlapping frequency resources if the carrier frequencies for the target MCG and the source MCG are not intra-frequency and intra-band</w:t>
            </w:r>
          </w:p>
          <w:p>
            <w:pPr>
              <w:spacing w:before="120" w:beforeLines="50" w:line="280" w:lineRule="atLeast"/>
              <w:rPr>
                <w:rFonts w:hint="eastAsia"/>
                <w:i w:val="0"/>
                <w:iCs w:val="0"/>
                <w:vertAlign w:val="baseline"/>
                <w:lang w:eastAsia="zh-CN"/>
              </w:rPr>
            </w:pPr>
            <w:r>
              <w:rPr>
                <w:color w:val="FF0000"/>
              </w:rPr>
              <w:t>&lt;---------------------------Other parts are omitted</w:t>
            </w:r>
            <w:r>
              <w:rPr>
                <w:rFonts w:eastAsia="宋体"/>
                <w:color w:val="FF0000"/>
                <w:lang w:val="en-US" w:eastAsia="zh-CN"/>
              </w:rPr>
              <w:t xml:space="preserve"> </w:t>
            </w:r>
            <w:r>
              <w:rPr>
                <w:color w:val="FF0000"/>
              </w:rPr>
              <w:t>-------------------------------&gt;</w:t>
            </w:r>
          </w:p>
        </w:tc>
      </w:tr>
    </w:tbl>
    <w:p>
      <w:pPr>
        <w:rPr>
          <w:rFonts w:hint="eastAsia"/>
          <w:i/>
          <w:iCs/>
          <w:szCs w:val="21"/>
          <w:lang w:eastAsia="zh-CN"/>
        </w:rPr>
      </w:pPr>
    </w:p>
    <w:p>
      <w:pPr>
        <w:pStyle w:val="3"/>
      </w:pPr>
      <w:r>
        <w:rPr>
          <w:rFonts w:hint="eastAsia"/>
          <w:lang w:val="en-US" w:eastAsia="zh-CN"/>
        </w:rPr>
        <w:t>Discussion on PDCCH overbooking</w:t>
      </w:r>
    </w:p>
    <w:p>
      <w:pPr>
        <w:rPr>
          <w:lang w:eastAsia="zh-CN"/>
        </w:rPr>
      </w:pPr>
      <w:r>
        <w:rPr>
          <w:rFonts w:hint="eastAsia"/>
          <w:lang w:eastAsia="zh-CN"/>
        </w:rPr>
        <w:t>In RAN1#101-e, the following text proposal was agreed on power sharing mode for UL transmission during DPAS handover</w:t>
      </w:r>
      <w:r>
        <w:rPr>
          <w:rFonts w:hint="eastAsia"/>
          <w:lang w:val="en-US" w:eastAsia="zh-CN"/>
        </w:rPr>
        <w:t xml:space="preserve"> </w:t>
      </w:r>
      <w:r>
        <w:rPr>
          <w:rFonts w:hint="eastAsia"/>
          <w:lang w:eastAsia="zh-CN"/>
        </w:rPr>
        <w:t>[</w:t>
      </w:r>
      <w:r>
        <w:rPr>
          <w:rFonts w:hint="eastAsia"/>
          <w:lang w:val="en-US" w:eastAsia="zh-CN"/>
        </w:rPr>
        <w:t>2</w:t>
      </w:r>
      <w:r>
        <w:rPr>
          <w:rFonts w:hint="eastAsia"/>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lang w:eastAsia="zh-CN"/>
              </w:rPr>
            </w:pPr>
            <w:r>
              <w:rPr>
                <w:strike/>
                <w:dstrike w:val="0"/>
                <w:color w:val="FF0000"/>
              </w:rPr>
              <w:t xml:space="preserve">The UE can provide </w:t>
            </w:r>
            <w:r>
              <w:rPr>
                <w:bCs/>
                <w:i/>
                <w:iCs/>
                <w:strike/>
                <w:dstrike w:val="0"/>
                <w:color w:val="FF0000"/>
                <w:lang w:eastAsia="ko-KR"/>
              </w:rPr>
              <w:t>pdcch-BlindDetectionMCG1-UE</w:t>
            </w:r>
            <w:r>
              <w:rPr>
                <w:strike/>
                <w:dstrike w:val="0"/>
                <w:color w:val="FF0000"/>
              </w:rPr>
              <w:t xml:space="preserve"> to indicate</w:t>
            </w:r>
            <w:r>
              <w:rPr>
                <w:strike/>
                <w:dstrike w:val="0"/>
                <w:color w:val="FF0000"/>
                <w:lang w:eastAsia="ko-KR"/>
              </w:rPr>
              <w:t xml:space="preserve"> a capability </w:t>
            </w:r>
            <w:r>
              <w:rPr>
                <w:strike/>
                <w:dstrike w:val="0"/>
                <w:color w:val="FF0000"/>
              </w:rPr>
              <w:t xml:space="preserve">to </w:t>
            </w:r>
            <w:r>
              <w:rPr>
                <w:strike/>
                <w:dstrike w:val="0"/>
                <w:color w:val="FF0000"/>
                <w:lang w:eastAsia="ko-KR"/>
              </w:rPr>
              <w:t xml:space="preserve">monitor a maximum number of PDCCH candidates per slot that corresponds to </w:t>
            </w:r>
            <m:oMath>
              <m:sSubSup>
                <m:sSubSupPr>
                  <m:ctrlPr>
                    <w:rPr>
                      <w:rFonts w:ascii="Cambria Math" w:hAnsi="Cambria Math"/>
                      <w:i/>
                      <w:strike/>
                      <w:dstrike w:val="0"/>
                      <w:color w:val="FF0000"/>
                    </w:rPr>
                  </m:ctrlPr>
                </m:sSubSupPr>
                <m:e>
                  <m:r>
                    <w:rPr>
                      <w:rFonts w:ascii="Cambria Math" w:hAnsi="Cambria Math"/>
                      <w:strike/>
                      <w:dstrike w:val="0"/>
                      <w:color w:val="FF0000"/>
                    </w:rPr>
                    <m:t>N</m:t>
                  </m:r>
                  <m:ctrlPr>
                    <w:rPr>
                      <w:rFonts w:ascii="Cambria Math" w:hAnsi="Cambria Math"/>
                      <w:i/>
                      <w:strike/>
                      <w:dstrike w:val="0"/>
                      <w:color w:val="FF0000"/>
                    </w:rPr>
                  </m:ctrlPr>
                </m:e>
                <m:sub>
                  <m:r>
                    <m:rPr>
                      <m:nor/>
                      <m:sty m:val="p"/>
                    </m:rPr>
                    <w:rPr>
                      <w:b w:val="0"/>
                      <w:i w:val="0"/>
                      <w:strike/>
                      <w:dstrike w:val="0"/>
                      <w:color w:val="FF0000"/>
                    </w:rPr>
                    <m:t>cells</m:t>
                  </m:r>
                  <m:ctrlPr>
                    <w:rPr>
                      <w:rFonts w:ascii="Cambria Math" w:hAnsi="Cambria Math"/>
                      <w:i/>
                      <w:strike/>
                      <w:dstrike w:val="0"/>
                      <w:color w:val="FF0000"/>
                    </w:rPr>
                  </m:ctrlPr>
                </m:sub>
                <m:sup>
                  <m:r>
                    <m:rPr>
                      <m:sty m:val="p"/>
                    </m:rPr>
                    <w:rPr>
                      <w:rFonts w:ascii="Cambria Math" w:hAnsi="Cambria Math"/>
                      <w:strike/>
                      <w:dstrike w:val="0"/>
                      <w:color w:val="FF0000"/>
                    </w:rPr>
                    <m:t>target</m:t>
                  </m:r>
                  <m:ctrlPr>
                    <w:rPr>
                      <w:rFonts w:ascii="Cambria Math" w:hAnsi="Cambria Math"/>
                      <w:i/>
                      <w:strike/>
                      <w:dstrike w:val="0"/>
                      <w:color w:val="FF0000"/>
                    </w:rPr>
                  </m:ctrlPr>
                </m:sup>
              </m:sSubSup>
            </m:oMath>
            <w:r>
              <w:rPr>
                <w:strike/>
                <w:dstrike w:val="0"/>
                <w:color w:val="FF0000"/>
              </w:rPr>
              <w:t xml:space="preserve"> downlink cells for the target MCG and </w:t>
            </w:r>
            <w:r>
              <w:rPr>
                <w:bCs/>
                <w:i/>
                <w:iCs/>
                <w:strike/>
                <w:dstrike w:val="0"/>
                <w:color w:val="FF0000"/>
                <w:lang w:eastAsia="ko-KR"/>
              </w:rPr>
              <w:t>pdcch-BlindDetectionMCG2-UE</w:t>
            </w:r>
            <w:r>
              <w:rPr>
                <w:strike/>
                <w:dstrike w:val="0"/>
                <w:color w:val="FF0000"/>
              </w:rPr>
              <w:t xml:space="preserve"> to indicate a capability </w:t>
            </w:r>
            <w:r>
              <w:rPr>
                <w:strike/>
                <w:dstrike w:val="0"/>
                <w:color w:val="FF0000"/>
                <w:lang w:eastAsia="ko-KR"/>
              </w:rPr>
              <w:t xml:space="preserve">monitor a maximum number of PDCCH candidates per slot that corresponds to </w:t>
            </w:r>
            <m:oMath>
              <m:sSubSup>
                <m:sSubSupPr>
                  <m:ctrlPr>
                    <w:rPr>
                      <w:rFonts w:ascii="Cambria Math" w:hAnsi="Cambria Math"/>
                      <w:i/>
                      <w:strike/>
                      <w:dstrike w:val="0"/>
                      <w:color w:val="FF0000"/>
                    </w:rPr>
                  </m:ctrlPr>
                </m:sSubSupPr>
                <m:e>
                  <m:r>
                    <w:rPr>
                      <w:rFonts w:ascii="Cambria Math" w:hAnsi="Cambria Math"/>
                      <w:strike/>
                      <w:dstrike w:val="0"/>
                      <w:color w:val="FF0000"/>
                    </w:rPr>
                    <m:t>N</m:t>
                  </m:r>
                  <m:ctrlPr>
                    <w:rPr>
                      <w:rFonts w:ascii="Cambria Math" w:hAnsi="Cambria Math"/>
                      <w:i/>
                      <w:strike/>
                      <w:dstrike w:val="0"/>
                      <w:color w:val="FF0000"/>
                    </w:rPr>
                  </m:ctrlPr>
                </m:e>
                <m:sub>
                  <m:r>
                    <m:rPr>
                      <m:nor/>
                      <m:sty m:val="p"/>
                    </m:rPr>
                    <w:rPr>
                      <w:b w:val="0"/>
                      <w:i w:val="0"/>
                      <w:strike/>
                      <w:dstrike w:val="0"/>
                      <w:color w:val="FF0000"/>
                    </w:rPr>
                    <m:t>cells</m:t>
                  </m:r>
                  <m:ctrlPr>
                    <w:rPr>
                      <w:rFonts w:ascii="Cambria Math" w:hAnsi="Cambria Math"/>
                      <w:i/>
                      <w:strike/>
                      <w:dstrike w:val="0"/>
                      <w:color w:val="FF0000"/>
                    </w:rPr>
                  </m:ctrlPr>
                </m:sub>
                <m:sup>
                  <m:r>
                    <m:rPr>
                      <m:sty m:val="p"/>
                    </m:rPr>
                    <w:rPr>
                      <w:rFonts w:ascii="Cambria Math" w:hAnsi="Cambria Math"/>
                      <w:strike/>
                      <w:dstrike w:val="0"/>
                      <w:color w:val="FF0000"/>
                    </w:rPr>
                    <m:t>source</m:t>
                  </m:r>
                  <m:ctrlPr>
                    <w:rPr>
                      <w:rFonts w:ascii="Cambria Math" w:hAnsi="Cambria Math"/>
                      <w:i/>
                      <w:strike/>
                      <w:dstrike w:val="0"/>
                      <w:color w:val="FF0000"/>
                    </w:rPr>
                  </m:ctrlPr>
                </m:sup>
              </m:sSubSup>
            </m:oMath>
            <w:r>
              <w:rPr>
                <w:strike/>
                <w:dstrike w:val="0"/>
                <w:color w:val="FF0000"/>
              </w:rPr>
              <w:t xml:space="preserve"> downlink cells for the source MCG</w:t>
            </w:r>
            <w:r>
              <w:rPr>
                <w:strike/>
                <w:dstrike w:val="0"/>
                <w:color w:val="FF0000"/>
                <w:lang w:eastAsia="ko-KR"/>
              </w:rPr>
              <w:t>.</w:t>
            </w:r>
            <w:r>
              <w:rPr>
                <w:lang w:val="en-US"/>
              </w:rPr>
              <w:t xml:space="preserve"> If the UE is provided search space sets on both the target MCG and the source MCG, the UE does not expect to have in any slot any USS set </w:t>
            </w:r>
            <w:r>
              <w:rPr>
                <w:rFonts w:eastAsiaTheme="minorEastAsia"/>
              </w:rPr>
              <w:t xml:space="preserve">without allocated PDCCH candidates </w:t>
            </w:r>
            <w:r>
              <w:t>for monitoring</w:t>
            </w:r>
            <w:r>
              <w:rPr>
                <w:lang w:val="en-US"/>
              </w:rPr>
              <w:t xml:space="preserve"> on both the target MCG and the source MCG</w:t>
            </w:r>
            <w:r>
              <w:rPr>
                <w:color w:val="FF0000"/>
                <w:u w:val="single"/>
                <w:lang w:val="en-US"/>
              </w:rPr>
              <w:t xml:space="preserve"> simultaneously</w:t>
            </w:r>
            <w:r>
              <w:rPr>
                <w:lang w:val="en-US"/>
              </w:rPr>
              <w:t>.</w:t>
            </w:r>
          </w:p>
        </w:tc>
      </w:tr>
    </w:tbl>
    <w:p>
      <w:pPr>
        <w:spacing w:before="120" w:beforeLines="50"/>
        <w:rPr>
          <w:rFonts w:hint="eastAsia"/>
          <w:lang w:eastAsia="zh-CN"/>
        </w:rPr>
      </w:pPr>
      <w:r>
        <w:rPr>
          <w:rFonts w:hint="eastAsia"/>
          <w:lang w:eastAsia="zh-CN"/>
        </w:rPr>
        <w:t xml:space="preserve">However, the text is removed finally due to the concerns that there exists misunderstanding on the text. The relevant agreement was reached </w:t>
      </w:r>
      <w:r>
        <w:rPr>
          <w:rFonts w:hint="eastAsia"/>
          <w:lang w:val="en-US" w:eastAsia="zh-CN"/>
        </w:rPr>
        <w:t>in RAN1#99</w:t>
      </w:r>
      <w:r>
        <w:rPr>
          <w:rFonts w:hint="eastAsia"/>
          <w:lang w:eastAsia="zh-CN"/>
        </w:rPr>
        <w:t xml:space="preserve"> as shown below.</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keepNext w:val="0"/>
              <w:keepLines w:val="0"/>
              <w:pageBreakBefore w:val="0"/>
              <w:widowControl/>
              <w:kinsoku/>
              <w:wordWrap/>
              <w:topLinePunct w:val="0"/>
              <w:bidi w:val="0"/>
              <w:snapToGrid/>
              <w:spacing w:before="120" w:after="0" w:line="280" w:lineRule="atLeast"/>
            </w:pPr>
            <w:r>
              <w:rPr>
                <w:highlight w:val="green"/>
              </w:rPr>
              <w:t>Agreement:</w:t>
            </w:r>
          </w:p>
          <w:p>
            <w:pPr>
              <w:pStyle w:val="114"/>
              <w:keepNext w:val="0"/>
              <w:keepLines w:val="0"/>
              <w:pageBreakBefore w:val="0"/>
              <w:widowControl/>
              <w:numPr>
                <w:ilvl w:val="0"/>
                <w:numId w:val="11"/>
              </w:numPr>
              <w:kinsoku/>
              <w:wordWrap/>
              <w:topLinePunct w:val="0"/>
              <w:bidi w:val="0"/>
              <w:snapToGrid/>
              <w:spacing w:before="120" w:after="0" w:line="280" w:lineRule="atLeast"/>
              <w:ind w:leftChars="0"/>
              <w:rPr>
                <w:rFonts w:cs="Times"/>
                <w:bCs/>
                <w:iCs/>
                <w:szCs w:val="20"/>
              </w:rPr>
            </w:pPr>
            <w:r>
              <w:rPr>
                <w:rFonts w:cs="Times"/>
                <w:bCs/>
                <w:iCs/>
                <w:szCs w:val="20"/>
              </w:rPr>
              <w:t>For DAPS-HO, UE will indicate Ncell^cap for each MCG (separately from DC capability).</w:t>
            </w:r>
          </w:p>
          <w:p>
            <w:pPr>
              <w:pStyle w:val="114"/>
              <w:keepNext w:val="0"/>
              <w:keepLines w:val="0"/>
              <w:pageBreakBefore w:val="0"/>
              <w:widowControl/>
              <w:numPr>
                <w:ilvl w:val="1"/>
                <w:numId w:val="11"/>
              </w:numPr>
              <w:kinsoku/>
              <w:wordWrap/>
              <w:topLinePunct w:val="0"/>
              <w:bidi w:val="0"/>
              <w:snapToGrid/>
              <w:spacing w:before="120" w:after="0" w:line="280" w:lineRule="atLeast"/>
              <w:ind w:leftChars="0"/>
              <w:rPr>
                <w:rFonts w:cs="Times"/>
                <w:bCs/>
                <w:iCs/>
                <w:szCs w:val="20"/>
              </w:rPr>
            </w:pPr>
            <w:r>
              <w:rPr>
                <w:rFonts w:cs="Times"/>
                <w:bCs/>
                <w:iCs/>
                <w:szCs w:val="20"/>
              </w:rPr>
              <w:t>The lower bound for Ncell^cap per MCG is modified to [2]</w:t>
            </w:r>
          </w:p>
          <w:p>
            <w:pPr>
              <w:pStyle w:val="114"/>
              <w:keepNext w:val="0"/>
              <w:keepLines w:val="0"/>
              <w:pageBreakBefore w:val="0"/>
              <w:widowControl/>
              <w:numPr>
                <w:ilvl w:val="0"/>
                <w:numId w:val="12"/>
              </w:numPr>
              <w:kinsoku/>
              <w:wordWrap/>
              <w:topLinePunct w:val="0"/>
              <w:bidi w:val="0"/>
              <w:snapToGrid/>
              <w:spacing w:before="120" w:after="0" w:line="280" w:lineRule="atLeast"/>
              <w:ind w:leftChars="0"/>
              <w:rPr>
                <w:rFonts w:hint="eastAsia"/>
                <w:vertAlign w:val="baseline"/>
                <w:lang w:eastAsia="zh-CN"/>
              </w:rPr>
            </w:pPr>
            <w:r>
              <w:rPr>
                <w:rFonts w:cs="Times"/>
                <w:szCs w:val="20"/>
                <w:lang w:eastAsia="zh-CN"/>
              </w:rPr>
              <w:t>When a UE is configured to monitor PDCCH from source and target in a slot during DAPS HO, the UE is not expected to be provided with PDCCH configuration leading to PDCCH overbooking at both source and target cells.</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According to the agreements, the PDCCH overbooking is not allowed for both the source and target cell only on a slot where a UE needs to monitor PDCCH from both source and target cell. That is to say, PDCCH overbooking is allowed if the UE only monitors PDCCH from the source cell or the target cell in a slot. For the agreed text proposal, one of the understanding is PDCCH overbooking is not allowed for source cell and target cell in any case. In order to reflect the agreement in the specification without any misunderstanding, the following text proposal is proposed. </w:t>
      </w:r>
    </w:p>
    <w:p>
      <w:pPr>
        <w:spacing w:before="120" w:beforeLines="50"/>
        <w:rPr>
          <w:rFonts w:hint="eastAsia"/>
          <w:i/>
          <w:iCs/>
          <w:lang w:eastAsia="zh-CN"/>
        </w:rPr>
      </w:pPr>
      <w:r>
        <w:rPr>
          <w:rFonts w:hint="eastAsia"/>
          <w:b/>
          <w:bCs/>
          <w:i/>
          <w:iCs/>
          <w:lang w:val="en-US" w:eastAsia="zh-CN"/>
        </w:rPr>
        <w:t>Proposal</w:t>
      </w:r>
      <w:r>
        <w:rPr>
          <w:rFonts w:hint="eastAsia"/>
          <w:b/>
          <w:bCs/>
          <w:i/>
          <w:iCs/>
          <w:lang w:eastAsia="zh-CN"/>
        </w:rPr>
        <w:t xml:space="preserve"> 2:</w:t>
      </w:r>
      <w:r>
        <w:rPr>
          <w:rFonts w:hint="eastAsia"/>
          <w:i/>
          <w:iCs/>
          <w:lang w:eastAsia="zh-CN"/>
        </w:rPr>
        <w:t xml:space="preserve"> Adopt the following text proposal 2.</w:t>
      </w:r>
    </w:p>
    <w:p>
      <w:pPr>
        <w:rPr>
          <w:lang w:val="en-US" w:eastAsia="zh-CN"/>
        </w:rPr>
      </w:pPr>
      <w:r>
        <w:rPr>
          <w:rFonts w:hint="eastAsia" w:eastAsia="宋体"/>
          <w:szCs w:val="21"/>
          <w:lang w:val="en-US" w:eastAsia="zh-CN"/>
        </w:rPr>
        <w:t>---------------------------------------------------</w:t>
      </w:r>
      <w:r>
        <w:rPr>
          <w:rFonts w:hint="eastAsia" w:eastAsia="宋体"/>
          <w:b/>
          <w:bCs/>
          <w:szCs w:val="21"/>
          <w:lang w:val="en-US" w:eastAsia="zh-CN"/>
        </w:rPr>
        <w:t>Text proposal 2 for TS38.213</w:t>
      </w:r>
      <w:r>
        <w:rPr>
          <w:rFonts w:hint="eastAsia" w:eastAsia="宋体"/>
          <w:szCs w:val="21"/>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bidi w:val="0"/>
              <w:spacing w:before="120" w:line="280" w:lineRule="atLeast"/>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spacing w:before="120" w:line="280" w:lineRule="atLeast"/>
            </w:pPr>
            <w:r>
              <w:rPr>
                <w:color w:val="FF0000"/>
              </w:rPr>
              <w:t>&lt;---------------------------Other parts are omitted</w:t>
            </w:r>
            <w:r>
              <w:rPr>
                <w:rFonts w:eastAsia="宋体"/>
                <w:color w:val="FF0000"/>
                <w:lang w:val="en-US" w:eastAsia="zh-CN"/>
              </w:rPr>
              <w:t xml:space="preserve"> </w:t>
            </w:r>
            <w:r>
              <w:rPr>
                <w:color w:val="FF0000"/>
              </w:rPr>
              <w:t>-------------------------------&gt;</w:t>
            </w:r>
          </w:p>
          <w:p>
            <w:pPr>
              <w:spacing w:before="120" w:line="280" w:lineRule="atLeast"/>
            </w:pPr>
            <w:r>
              <w:t>For intra-frequency DAPS HO operation, the UE expects that an active DL BWP and an active UL BWP on the target cell are within an active DL BWP and an active UL BWP on the source cell, respectively.</w:t>
            </w:r>
          </w:p>
          <w:p>
            <w:pPr>
              <w:spacing w:before="120" w:line="280" w:lineRule="atLeast"/>
              <w:rPr>
                <w:rFonts w:hint="default" w:eastAsia="宋体"/>
                <w:color w:val="FF0000"/>
                <w:u w:val="single"/>
                <w:lang w:val="en-US" w:eastAsia="zh-CN"/>
              </w:rPr>
            </w:pPr>
            <w:r>
              <w:rPr>
                <w:rFonts w:hint="eastAsia"/>
                <w:color w:val="FF0000"/>
                <w:u w:val="single"/>
              </w:rPr>
              <w:t>If the UE is provided search space sets on both the target MCG and the source MCG</w:t>
            </w:r>
            <w:r>
              <w:rPr>
                <w:rFonts w:hint="eastAsia"/>
                <w:color w:val="FF0000"/>
                <w:u w:val="single"/>
                <w:lang w:val="en-US" w:eastAsia="zh-CN"/>
              </w:rPr>
              <w:t>, the UE does not expect to have in any slot from both the source cell and the target cell a USS set that results to corresponding total numbers of monitored PDCCH candidates and non-overlapped CCEs per slot that exceed the corresponding maximum numbers per slot on the target MCG or the source MCG.</w:t>
            </w:r>
          </w:p>
          <w:p>
            <w:pPr>
              <w:spacing w:before="120" w:beforeLines="50" w:line="280" w:lineRule="atLeast"/>
              <w:rPr>
                <w:rFonts w:hint="eastAsia"/>
                <w:i w:val="0"/>
                <w:iCs w:val="0"/>
                <w:vertAlign w:val="baseline"/>
                <w:lang w:eastAsia="zh-CN"/>
              </w:rPr>
            </w:pPr>
            <w:r>
              <w:rPr>
                <w:color w:val="FF0000"/>
              </w:rPr>
              <w:t>&lt;---------------------------Other parts are omitted</w:t>
            </w:r>
            <w:r>
              <w:rPr>
                <w:rFonts w:eastAsia="宋体"/>
                <w:color w:val="FF0000"/>
                <w:lang w:val="en-US" w:eastAsia="zh-CN"/>
              </w:rPr>
              <w:t xml:space="preserve"> </w:t>
            </w:r>
            <w:r>
              <w:rPr>
                <w:color w:val="FF0000"/>
              </w:rPr>
              <w:t>-------------------------------&gt;</w:t>
            </w:r>
          </w:p>
        </w:tc>
      </w:tr>
    </w:tbl>
    <w:p>
      <w:pPr>
        <w:pStyle w:val="3"/>
        <w:rPr>
          <w:lang w:val="en-US" w:eastAsia="zh-CN"/>
        </w:rPr>
      </w:pPr>
      <w:r>
        <w:rPr>
          <w:rFonts w:hint="eastAsia"/>
          <w:lang w:val="en-US" w:eastAsia="zh-CN"/>
        </w:rPr>
        <w:t>Discussion on UL signal overlap</w:t>
      </w:r>
    </w:p>
    <w:p>
      <w:pPr>
        <w:rPr>
          <w:rFonts w:hint="default"/>
          <w:lang w:val="en-US" w:eastAsia="zh-CN"/>
        </w:rPr>
      </w:pPr>
      <w:r>
        <w:rPr>
          <w:rFonts w:hint="eastAsia"/>
          <w:lang w:val="en-US" w:eastAsia="zh-CN"/>
        </w:rPr>
        <w:t xml:space="preserve">In RAN1#101-e, a scenario of PRACH in the source cell and PUSCH/PUCCH/SRS in the target cell overlapping in the time domain was discussed. It was agreed that the UE only transmits PUSCH/PUCCH/SRS to the target cell in this case. The following updates were agreed for TS38.213 [3].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hint="default"/>
                <w:vertAlign w:val="baseline"/>
                <w:lang w:val="en-US" w:eastAsia="zh-CN"/>
              </w:rPr>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hAnsi="Cambria Math" w:eastAsia="DengXian"/>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hAnsi="Cambria Math" w:eastAsia="DengXian"/>
                </w:rPr>
                <m:t>N</m:t>
              </m:r>
            </m:oMath>
            <w:r>
              <w:t xml:space="preserve"> symbols from a last or a first symbol, respectively, of a PRACH transmission on the source MCG.  </w:t>
            </w:r>
            <m:oMath>
              <m:r>
                <w:rPr>
                  <w:rFonts w:ascii="Cambria Math" w:hAnsi="Cambria Math" w:eastAsia="DengXian"/>
                </w:rPr>
                <m:t>N=2</m:t>
              </m:r>
            </m:oMath>
            <w:r>
              <w:t xml:space="preserve"> for </w:t>
            </w:r>
            <m:oMath>
              <m:r>
                <w:rPr>
                  <w:rFonts w:ascii="Cambria Math" w:hAnsi="Cambria Math" w:eastAsia="DengXian"/>
                </w:rPr>
                <m:t>μ</m:t>
              </m:r>
              <m:r>
                <w:rPr>
                  <w:rFonts w:ascii="Cambria Math" w:hAnsi="Cambria Math"/>
                </w:rPr>
                <m:t>=0</m:t>
              </m:r>
            </m:oMath>
            <w:r>
              <w:t xml:space="preserve"> or </w:t>
            </w:r>
            <m:oMath>
              <m:r>
                <w:rPr>
                  <w:rFonts w:ascii="Cambria Math" w:hAnsi="Cambria Math" w:eastAsia="DengXian"/>
                </w:rPr>
                <m:t>μ</m:t>
              </m:r>
              <m:r>
                <w:rPr>
                  <w:rFonts w:ascii="Cambria Math" w:hAnsi="Cambria Math"/>
                </w:rPr>
                <m:t>=1</m:t>
              </m:r>
            </m:oMath>
            <w:r>
              <w:t xml:space="preserve">, </w:t>
            </w:r>
            <m:oMath>
              <m:r>
                <w:rPr>
                  <w:rFonts w:ascii="Cambria Math" w:hAnsi="Cambria Math" w:eastAsia="DengXian"/>
                </w:rPr>
                <m:t>N=4</m:t>
              </m:r>
            </m:oMath>
            <w:r>
              <w:t xml:space="preserve"> for </w:t>
            </w:r>
            <m:oMath>
              <m:r>
                <w:rPr>
                  <w:rFonts w:ascii="Cambria Math" w:hAnsi="Cambria Math" w:eastAsia="DengXian"/>
                </w:rPr>
                <m:t>μ</m:t>
              </m:r>
              <m:r>
                <w:rPr>
                  <w:rFonts w:ascii="Cambria Math" w:hAnsi="Cambria Math"/>
                </w:rPr>
                <m:t>=2</m:t>
              </m:r>
            </m:oMath>
            <w:r>
              <w:t xml:space="preserve"> or </w:t>
            </w:r>
            <m:oMath>
              <m:r>
                <w:rPr>
                  <w:rFonts w:ascii="Cambria Math" w:hAnsi="Cambria Math" w:eastAsia="DengXian"/>
                </w:rPr>
                <m:t>μ</m:t>
              </m:r>
              <m:r>
                <w:rPr>
                  <w:rFonts w:ascii="Cambria Math" w:hAnsi="Cambria Math"/>
                </w:rPr>
                <m:t>=3</m:t>
              </m:r>
            </m:oMath>
            <w:r>
              <w:t xml:space="preserve">, and </w:t>
            </w:r>
            <m:oMath>
              <m:r>
                <w:rPr>
                  <w:rFonts w:ascii="Cambria Math" w:hAnsi="Cambria Math" w:eastAsia="DengXian"/>
                </w:rPr>
                <m:t>μ</m:t>
              </m:r>
            </m:oMath>
            <w:r>
              <w:t xml:space="preserve"> is the SCS configuration of the active UL BWP for the PUSCH/PUCCH/SRS transmission to source MCG.</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According to the specification, it can be seen that PUSCH/PUCCH/SRS can be transmitted in either source cell or the target cell. However, it is said that the value of N is determined by the SCS configuration of the active UL BWP for the PUSCH/PUCCH/SRS transmission to source cell, which is not aligned. Therefore, the following text proposal is proposed. </w:t>
      </w:r>
    </w:p>
    <w:p>
      <w:pPr>
        <w:rPr>
          <w:rFonts w:hint="eastAsia"/>
          <w:i/>
          <w:iCs/>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i/>
          <w:iCs/>
          <w:lang w:eastAsia="zh-CN"/>
        </w:rPr>
        <w:t xml:space="preserve">Adopt the following text proposal </w:t>
      </w:r>
      <w:r>
        <w:rPr>
          <w:rFonts w:hint="eastAsia"/>
          <w:i/>
          <w:iCs/>
          <w:lang w:val="en-US" w:eastAsia="zh-CN"/>
        </w:rPr>
        <w:t>3</w:t>
      </w:r>
      <w:r>
        <w:rPr>
          <w:rFonts w:hint="eastAsia"/>
          <w:i/>
          <w:iCs/>
          <w:lang w:eastAsia="zh-CN"/>
        </w:rPr>
        <w:t xml:space="preserve">. </w:t>
      </w:r>
    </w:p>
    <w:p>
      <w:pPr>
        <w:rPr>
          <w:rFonts w:hint="eastAsia"/>
          <w:i/>
          <w:iCs/>
          <w:lang w:eastAsia="zh-CN"/>
        </w:rPr>
      </w:pPr>
      <w:r>
        <w:rPr>
          <w:rFonts w:hint="eastAsia" w:eastAsia="宋体"/>
          <w:szCs w:val="21"/>
          <w:lang w:val="en-US" w:eastAsia="zh-CN"/>
        </w:rPr>
        <w:t>---------------------------------------------------</w:t>
      </w:r>
      <w:r>
        <w:rPr>
          <w:rFonts w:hint="eastAsia" w:eastAsia="宋体"/>
          <w:b/>
          <w:bCs/>
          <w:szCs w:val="21"/>
          <w:lang w:val="en-US" w:eastAsia="zh-CN"/>
        </w:rPr>
        <w:t>Text proposal 3 for TS38.213</w:t>
      </w:r>
      <w:r>
        <w:rPr>
          <w:rFonts w:hint="eastAsia" w:eastAsia="宋体"/>
          <w:szCs w:val="21"/>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bidi w:val="0"/>
              <w:spacing w:before="120" w:line="280" w:lineRule="atLeast"/>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spacing w:before="120" w:line="280" w:lineRule="atLeast"/>
            </w:pPr>
            <w:r>
              <w:rPr>
                <w:color w:val="FF0000"/>
              </w:rPr>
              <w:t>&lt;---------------------------Other parts are omitted</w:t>
            </w:r>
            <w:r>
              <w:rPr>
                <w:rFonts w:eastAsia="宋体"/>
                <w:color w:val="FF0000"/>
                <w:lang w:val="en-US" w:eastAsia="zh-CN"/>
              </w:rPr>
              <w:t xml:space="preserve"> </w:t>
            </w:r>
            <w:r>
              <w:rPr>
                <w:color w:val="FF0000"/>
              </w:rPr>
              <w:t>-------------------------------&gt;</w:t>
            </w:r>
          </w:p>
          <w:p>
            <w:pPr>
              <w:spacing w:before="120" w:line="280" w:lineRule="atLeast"/>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hAnsi="Cambria Math" w:eastAsia="DengXian"/>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hAnsi="Cambria Math" w:eastAsia="DengXian"/>
                </w:rPr>
                <m:t>N</m:t>
              </m:r>
            </m:oMath>
            <w:r>
              <w:t xml:space="preserve"> symbols from a last or a first symbol, respectively, of a PRACH transmission on the source MCG.  </w:t>
            </w:r>
            <m:oMath>
              <m:r>
                <w:rPr>
                  <w:rFonts w:ascii="Cambria Math" w:hAnsi="Cambria Math" w:eastAsia="DengXian"/>
                </w:rPr>
                <m:t>N=2</m:t>
              </m:r>
            </m:oMath>
            <w:r>
              <w:t xml:space="preserve"> for </w:t>
            </w:r>
            <m:oMath>
              <m:r>
                <w:rPr>
                  <w:rFonts w:ascii="Cambria Math" w:hAnsi="Cambria Math" w:eastAsia="DengXian"/>
                </w:rPr>
                <m:t>μ</m:t>
              </m:r>
              <m:r>
                <w:rPr>
                  <w:rFonts w:ascii="Cambria Math" w:hAnsi="Cambria Math"/>
                </w:rPr>
                <m:t>=0</m:t>
              </m:r>
            </m:oMath>
            <w:r>
              <w:t xml:space="preserve"> or </w:t>
            </w:r>
            <m:oMath>
              <m:r>
                <w:rPr>
                  <w:rFonts w:ascii="Cambria Math" w:hAnsi="Cambria Math" w:eastAsia="DengXian"/>
                </w:rPr>
                <m:t>μ</m:t>
              </m:r>
              <m:r>
                <w:rPr>
                  <w:rFonts w:ascii="Cambria Math" w:hAnsi="Cambria Math"/>
                </w:rPr>
                <m:t>=1</m:t>
              </m:r>
            </m:oMath>
            <w:r>
              <w:t xml:space="preserve">, </w:t>
            </w:r>
            <m:oMath>
              <m:r>
                <w:rPr>
                  <w:rFonts w:ascii="Cambria Math" w:hAnsi="Cambria Math" w:eastAsia="DengXian"/>
                </w:rPr>
                <m:t>N=4</m:t>
              </m:r>
            </m:oMath>
            <w:r>
              <w:t xml:space="preserve"> for </w:t>
            </w:r>
            <m:oMath>
              <m:r>
                <w:rPr>
                  <w:rFonts w:ascii="Cambria Math" w:hAnsi="Cambria Math" w:eastAsia="DengXian"/>
                </w:rPr>
                <m:t>μ</m:t>
              </m:r>
              <m:r>
                <w:rPr>
                  <w:rFonts w:ascii="Cambria Math" w:hAnsi="Cambria Math"/>
                </w:rPr>
                <m:t>=2</m:t>
              </m:r>
            </m:oMath>
            <w:r>
              <w:t xml:space="preserve"> or </w:t>
            </w:r>
            <m:oMath>
              <m:r>
                <w:rPr>
                  <w:rFonts w:ascii="Cambria Math" w:hAnsi="Cambria Math" w:eastAsia="DengXian"/>
                </w:rPr>
                <m:t>μ</m:t>
              </m:r>
              <m:r>
                <w:rPr>
                  <w:rFonts w:ascii="Cambria Math" w:hAnsi="Cambria Math"/>
                </w:rPr>
                <m:t>=3</m:t>
              </m:r>
            </m:oMath>
            <w:r>
              <w:t xml:space="preserve">, and </w:t>
            </w:r>
            <m:oMath>
              <m:r>
                <w:rPr>
                  <w:rFonts w:ascii="Cambria Math" w:hAnsi="Cambria Math" w:eastAsia="DengXian"/>
                </w:rPr>
                <m:t>μ</m:t>
              </m:r>
            </m:oMath>
            <w:r>
              <w:t xml:space="preserve"> is the SCS configuration of the active UL BWP for the PUSCH/PUCCH/SRS transmission</w:t>
            </w:r>
            <w:r>
              <w:rPr>
                <w:strike/>
                <w:dstrike w:val="0"/>
                <w:color w:val="FF0000"/>
              </w:rPr>
              <w:t xml:space="preserve"> to source MCG</w:t>
            </w:r>
            <w:r>
              <w:t>.</w:t>
            </w:r>
          </w:p>
          <w:p>
            <w:pPr>
              <w:spacing w:before="120" w:line="280" w:lineRule="atLeast"/>
              <w:rPr>
                <w:rFonts w:hint="eastAsia"/>
                <w:i w:val="0"/>
                <w:iCs w:val="0"/>
                <w:vertAlign w:val="baseline"/>
                <w:lang w:eastAsia="zh-CN"/>
              </w:rPr>
            </w:pPr>
            <w:r>
              <w:rPr>
                <w:color w:val="FF0000"/>
              </w:rPr>
              <w:t>&lt;---------------------------Other parts are omitted</w:t>
            </w:r>
            <w:r>
              <w:rPr>
                <w:rFonts w:eastAsia="宋体"/>
                <w:color w:val="FF0000"/>
                <w:lang w:val="en-US" w:eastAsia="zh-CN"/>
              </w:rPr>
              <w:t xml:space="preserve"> </w:t>
            </w:r>
            <w:r>
              <w:rPr>
                <w:color w:val="FF0000"/>
              </w:rPr>
              <w:t>-------------------------------&gt;</w:t>
            </w:r>
          </w:p>
        </w:tc>
      </w:tr>
    </w:tbl>
    <w:p>
      <w:pPr>
        <w:rPr>
          <w:rFonts w:hint="eastAsia"/>
          <w:i w:val="0"/>
          <w:iCs w:val="0"/>
          <w:lang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proposals.</w:t>
      </w:r>
    </w:p>
    <w:p>
      <w:pPr>
        <w:rPr>
          <w:rFonts w:hint="eastAsia"/>
          <w:i/>
          <w:iCs/>
          <w:szCs w:val="21"/>
          <w:lang w:eastAsia="zh-CN"/>
        </w:rPr>
      </w:pPr>
      <w:r>
        <w:rPr>
          <w:rFonts w:hint="eastAsia"/>
          <w:b/>
          <w:bCs/>
          <w:i/>
          <w:iCs/>
          <w:szCs w:val="21"/>
          <w:lang w:val="en-US" w:eastAsia="zh-CN"/>
        </w:rPr>
        <w:t>Proposal</w:t>
      </w:r>
      <w:r>
        <w:rPr>
          <w:rFonts w:hint="eastAsia"/>
          <w:b/>
          <w:bCs/>
          <w:i/>
          <w:iCs/>
          <w:szCs w:val="21"/>
          <w:lang w:eastAsia="zh-CN"/>
        </w:rPr>
        <w:t xml:space="preserve"> 1:</w:t>
      </w:r>
      <w:r>
        <w:rPr>
          <w:rFonts w:hint="eastAsia"/>
          <w:i/>
          <w:iCs/>
          <w:szCs w:val="21"/>
          <w:lang w:eastAsia="zh-CN"/>
        </w:rPr>
        <w:t xml:space="preserve"> </w:t>
      </w:r>
      <w:r>
        <w:rPr>
          <w:rFonts w:hint="eastAsia"/>
          <w:i/>
          <w:iCs/>
          <w:lang w:eastAsia="zh-CN"/>
        </w:rPr>
        <w:t xml:space="preserve">Adopt the following text proposal </w:t>
      </w:r>
      <w:r>
        <w:rPr>
          <w:rFonts w:hint="eastAsia"/>
          <w:i/>
          <w:iCs/>
          <w:lang w:val="en-US" w:eastAsia="zh-CN"/>
        </w:rPr>
        <w:t>1</w:t>
      </w:r>
      <w:r>
        <w:rPr>
          <w:rFonts w:hint="eastAsia"/>
          <w:i/>
          <w:iCs/>
          <w:szCs w:val="21"/>
          <w:lang w:eastAsia="zh-CN"/>
        </w:rPr>
        <w:t>.</w:t>
      </w:r>
    </w:p>
    <w:p>
      <w:pPr>
        <w:rPr>
          <w:lang w:val="en-US" w:eastAsia="zh-CN"/>
        </w:rPr>
      </w:pPr>
      <w:r>
        <w:rPr>
          <w:rFonts w:hint="eastAsia" w:eastAsia="宋体"/>
          <w:szCs w:val="21"/>
          <w:lang w:val="en-US" w:eastAsia="zh-CN"/>
        </w:rPr>
        <w:t>---------------------------------------------------</w:t>
      </w:r>
      <w:r>
        <w:rPr>
          <w:rFonts w:hint="eastAsia" w:eastAsia="宋体"/>
          <w:b/>
          <w:bCs/>
          <w:szCs w:val="21"/>
          <w:lang w:val="en-US" w:eastAsia="zh-CN"/>
        </w:rPr>
        <w:t>Text proposal 1 for TS38.213</w:t>
      </w:r>
      <w:r>
        <w:rPr>
          <w:rFonts w:hint="eastAsia" w:eastAsia="宋体"/>
          <w:szCs w:val="21"/>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bidi w:val="0"/>
              <w:spacing w:before="120" w:line="280" w:lineRule="atLeast"/>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spacing w:before="120" w:line="280" w:lineRule="atLeast"/>
            </w:pPr>
            <w:r>
              <w:rPr>
                <w:color w:val="FF0000"/>
              </w:rPr>
              <w:t>&lt;---------------------------Other parts are omitted</w:t>
            </w:r>
            <w:r>
              <w:rPr>
                <w:rFonts w:eastAsia="宋体"/>
                <w:color w:val="FF0000"/>
                <w:lang w:val="en-US" w:eastAsia="zh-CN"/>
              </w:rPr>
              <w:t xml:space="preserve"> </w:t>
            </w:r>
            <w:r>
              <w:rPr>
                <w:color w:val="FF0000"/>
              </w:rPr>
              <w:t>-------------------------------&gt;</w:t>
            </w:r>
          </w:p>
          <w:p>
            <w:pPr>
              <w:spacing w:before="120" w:line="280" w:lineRule="atLeast"/>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pPr>
              <w:spacing w:before="120" w:line="280" w:lineRule="atLeast"/>
              <w:rPr>
                <w:strike w:val="0"/>
                <w:dstrike w:val="0"/>
                <w:color w:val="FF0000"/>
                <w:u w:val="single"/>
              </w:rPr>
            </w:pPr>
            <w:r>
              <w:rPr>
                <w:strike w:val="0"/>
                <w:dstrike w:val="0"/>
                <w:color w:val="FF0000"/>
                <w:u w:val="single"/>
              </w:rPr>
              <w:t xml:space="preserve">If </w:t>
            </w:r>
          </w:p>
          <w:p>
            <w:pPr>
              <w:pStyle w:val="87"/>
              <w:spacing w:before="120" w:line="280" w:lineRule="atLeast"/>
              <w:ind w:left="560" w:hanging="276"/>
              <w:rPr>
                <w:strike w:val="0"/>
                <w:dstrike w:val="0"/>
                <w:color w:val="FF0000"/>
                <w:u w:val="single"/>
              </w:rPr>
            </w:pPr>
            <w:r>
              <w:rPr>
                <w:strike w:val="0"/>
                <w:dstrike w:val="0"/>
                <w:color w:val="FF0000"/>
                <w:u w:val="single"/>
              </w:rPr>
              <w:t>-</w:t>
            </w:r>
            <w:r>
              <w:rPr>
                <w:strike w:val="0"/>
                <w:dstrike w:val="0"/>
                <w:color w:val="FF0000"/>
                <w:u w:val="single"/>
              </w:rPr>
              <w:tab/>
            </w:r>
            <w:r>
              <w:rPr>
                <w:strike w:val="0"/>
                <w:dstrike w:val="0"/>
                <w:color w:val="FF0000"/>
                <w:u w:val="single"/>
              </w:rPr>
              <w:t xml:space="preserve">the UE </w:t>
            </w:r>
            <w:r>
              <w:rPr>
                <w:rFonts w:hint="eastAsia" w:eastAsia="宋体"/>
                <w:strike w:val="0"/>
                <w:dstrike w:val="0"/>
                <w:color w:val="FF0000"/>
                <w:u w:val="single"/>
                <w:lang w:val="en-US" w:eastAsia="zh-CN"/>
              </w:rPr>
              <w:t xml:space="preserve">is </w:t>
            </w:r>
            <w:r>
              <w:rPr>
                <w:strike w:val="0"/>
                <w:dstrike w:val="0"/>
                <w:color w:val="FF0000"/>
                <w:u w:val="single"/>
              </w:rPr>
              <w:t>not provide</w:t>
            </w:r>
            <w:r>
              <w:rPr>
                <w:rFonts w:hint="eastAsia" w:eastAsia="宋体"/>
                <w:strike w:val="0"/>
                <w:dstrike w:val="0"/>
                <w:color w:val="FF0000"/>
                <w:u w:val="single"/>
                <w:lang w:val="en-US" w:eastAsia="zh-CN"/>
              </w:rPr>
              <w:t>d with</w:t>
            </w:r>
            <w:r>
              <w:rPr>
                <w:strike w:val="0"/>
                <w:dstrike w:val="0"/>
                <w:color w:val="FF0000"/>
                <w:u w:val="single"/>
              </w:rPr>
              <w:t xml:space="preserve"> </w:t>
            </w:r>
            <w:r>
              <w:rPr>
                <w:bCs/>
                <w:i/>
                <w:iCs/>
                <w:strike w:val="0"/>
                <w:dstrike w:val="0"/>
                <w:color w:val="FF0000"/>
                <w:u w:val="single"/>
                <w:lang w:eastAsia="ko-KR"/>
              </w:rPr>
              <w:t>UplinkPowerSharingDAPS-HO</w:t>
            </w:r>
            <w:r>
              <w:rPr>
                <w:rFonts w:hint="eastAsia" w:eastAsia="宋体"/>
                <w:bCs/>
                <w:i/>
                <w:iCs/>
                <w:strike w:val="0"/>
                <w:dstrike w:val="0"/>
                <w:color w:val="FF0000"/>
                <w:u w:val="single"/>
                <w:lang w:val="en-US" w:eastAsia="zh-CN"/>
              </w:rPr>
              <w:t>-mode</w:t>
            </w:r>
            <w:r>
              <w:rPr>
                <w:strike w:val="0"/>
                <w:dstrike w:val="0"/>
                <w:color w:val="FF0000"/>
                <w:u w:val="single"/>
              </w:rPr>
              <w:t xml:space="preserve">, and </w:t>
            </w:r>
          </w:p>
          <w:p>
            <w:pPr>
              <w:pStyle w:val="87"/>
              <w:spacing w:before="120" w:line="280" w:lineRule="atLeast"/>
              <w:ind w:left="560" w:hanging="276"/>
              <w:rPr>
                <w:strike w:val="0"/>
                <w:dstrike w:val="0"/>
                <w:color w:val="FF0000"/>
                <w:u w:val="single"/>
              </w:rPr>
            </w:pPr>
            <w:r>
              <w:rPr>
                <w:strike w:val="0"/>
                <w:dstrike w:val="0"/>
                <w:color w:val="FF0000"/>
                <w:u w:val="single"/>
              </w:rPr>
              <w:t>-</w:t>
            </w:r>
            <w:r>
              <w:rPr>
                <w:strike w:val="0"/>
                <w:dstrike w:val="0"/>
                <w:color w:val="FF0000"/>
                <w:u w:val="single"/>
              </w:rPr>
              <w:tab/>
            </w:r>
            <w:r>
              <w:rPr>
                <w:strike w:val="0"/>
                <w:dstrike w:val="0"/>
                <w:color w:val="FF0000"/>
                <w:u w:val="single"/>
              </w:rPr>
              <w:t xml:space="preserve">UE transmissions on the target cell and the source cell </w:t>
            </w:r>
            <w:r>
              <w:rPr>
                <w:rFonts w:hint="eastAsia" w:eastAsia="宋体"/>
                <w:strike w:val="0"/>
                <w:dstrike w:val="0"/>
                <w:color w:val="FF0000"/>
                <w:u w:val="single"/>
                <w:lang w:val="en-US" w:eastAsia="zh-CN"/>
              </w:rPr>
              <w:t>a</w:t>
            </w:r>
            <w:r>
              <w:rPr>
                <w:rFonts w:hint="eastAsia"/>
                <w:strike w:val="0"/>
                <w:dstrike w:val="0"/>
                <w:color w:val="FF0000"/>
                <w:u w:val="single"/>
              </w:rPr>
              <w:t>re</w:t>
            </w:r>
            <w:r>
              <w:rPr>
                <w:rFonts w:hint="eastAsia" w:eastAsia="宋体"/>
                <w:strike w:val="0"/>
                <w:dstrike w:val="0"/>
                <w:color w:val="FF0000"/>
                <w:u w:val="single"/>
                <w:lang w:val="en-US" w:eastAsia="zh-CN"/>
              </w:rPr>
              <w:t xml:space="preserve"> </w:t>
            </w:r>
            <w:r>
              <w:rPr>
                <w:rFonts w:hint="eastAsia"/>
                <w:strike w:val="0"/>
                <w:dstrike w:val="0"/>
                <w:color w:val="FF0000"/>
                <w:u w:val="single"/>
              </w:rPr>
              <w:t>in overlapping time resources</w:t>
            </w:r>
            <w:r>
              <w:rPr>
                <w:strike w:val="0"/>
                <w:dstrike w:val="0"/>
                <w:color w:val="FF0000"/>
                <w:u w:val="single"/>
              </w:rPr>
              <w:t xml:space="preserve"> </w:t>
            </w:r>
          </w:p>
          <w:p>
            <w:pPr>
              <w:spacing w:before="120" w:line="280" w:lineRule="atLeast"/>
              <w:rPr>
                <w:rFonts w:hint="eastAsia" w:eastAsia="宋体"/>
                <w:strike w:val="0"/>
                <w:dstrike w:val="0"/>
                <w:color w:val="FF0000"/>
                <w:u w:val="single"/>
                <w:lang w:val="en-US" w:eastAsia="zh-CN"/>
              </w:rPr>
            </w:pPr>
            <w:r>
              <w:rPr>
                <w:strike w:val="0"/>
                <w:dstrike w:val="0"/>
                <w:color w:val="FF0000"/>
                <w:u w:val="single"/>
              </w:rPr>
              <w:t>the UE transmits only on the target cell</w:t>
            </w:r>
            <w:r>
              <w:rPr>
                <w:rFonts w:hint="eastAsia" w:eastAsia="宋体"/>
                <w:strike w:val="0"/>
                <w:dstrike w:val="0"/>
                <w:color w:val="FF0000"/>
                <w:u w:val="single"/>
                <w:lang w:val="en-US" w:eastAsia="zh-CN"/>
              </w:rPr>
              <w:t>.</w:t>
            </w:r>
          </w:p>
          <w:p>
            <w:pPr>
              <w:spacing w:before="120" w:line="280" w:lineRule="atLeast"/>
            </w:pPr>
            <w:r>
              <w:t xml:space="preserve">If </w:t>
            </w:r>
          </w:p>
          <w:p>
            <w:pPr>
              <w:pStyle w:val="87"/>
              <w:spacing w:before="120" w:line="280" w:lineRule="atLeast"/>
              <w:ind w:left="560" w:hanging="276"/>
            </w:pPr>
            <w:r>
              <w:t>-</w:t>
            </w:r>
            <w:r>
              <w:tab/>
            </w:r>
            <w:r>
              <w:t xml:space="preserve">the UE </w:t>
            </w:r>
            <w:r>
              <w:rPr>
                <w:rFonts w:hint="eastAsia"/>
                <w:color w:val="FF0000"/>
                <w:lang w:val="en-US" w:eastAsia="zh-CN"/>
              </w:rPr>
              <w:t>is</w:t>
            </w:r>
            <w:r>
              <w:rPr>
                <w:strike/>
                <w:dstrike w:val="0"/>
                <w:color w:val="FF0000"/>
              </w:rPr>
              <w:t xml:space="preserve">does not </w:t>
            </w:r>
            <w:r>
              <w:t>provide</w:t>
            </w:r>
            <w:r>
              <w:rPr>
                <w:rFonts w:hint="eastAsia"/>
                <w:color w:val="FF0000"/>
                <w:lang w:val="en-US" w:eastAsia="zh-CN"/>
              </w:rPr>
              <w:t>d</w:t>
            </w:r>
            <w:r>
              <w:rPr>
                <w:color w:val="FF0000"/>
              </w:rPr>
              <w:t xml:space="preserve"> </w:t>
            </w:r>
            <w:r>
              <w:rPr>
                <w:rFonts w:hint="eastAsia"/>
                <w:color w:val="FF0000"/>
                <w:lang w:val="en-US" w:eastAsia="zh-CN"/>
              </w:rPr>
              <w:t>with</w:t>
            </w:r>
            <w:r>
              <w:rPr>
                <w:rFonts w:hint="eastAsia"/>
                <w:lang w:val="en-US" w:eastAsia="zh-CN"/>
              </w:rPr>
              <w:t xml:space="preserve"> </w:t>
            </w:r>
            <w:r>
              <w:rPr>
                <w:bCs/>
                <w:i/>
                <w:iCs/>
                <w:lang w:eastAsia="ko-KR"/>
              </w:rPr>
              <w:t>UplinkPowerSharingDAPS-HO</w:t>
            </w:r>
            <w:r>
              <w:rPr>
                <w:rFonts w:hint="eastAsia"/>
                <w:bCs/>
                <w:i/>
                <w:iCs/>
                <w:lang w:val="en-US" w:eastAsia="zh-CN"/>
              </w:rPr>
              <w:t>-mode</w:t>
            </w:r>
            <w:r>
              <w:t xml:space="preserve">, and </w:t>
            </w:r>
          </w:p>
          <w:p>
            <w:pPr>
              <w:pStyle w:val="87"/>
              <w:spacing w:before="120" w:line="280" w:lineRule="atLeast"/>
              <w:ind w:left="560" w:hanging="276"/>
            </w:pPr>
            <w:r>
              <w:t>-</w:t>
            </w:r>
            <w:r>
              <w:tab/>
            </w:r>
            <w:r>
              <w:t xml:space="preserve">UE transmissions on the target cell and the source cell overlap </w:t>
            </w:r>
          </w:p>
          <w:p>
            <w:pPr>
              <w:spacing w:before="120" w:line="280" w:lineRule="atLeast"/>
              <w:rPr>
                <w:lang w:eastAsia="zh-TW"/>
              </w:rPr>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ctrlPr>
                    <w:rPr>
                      <w:rFonts w:ascii="Cambria Math" w:hAnsi="Cambria Math" w:cs="Calibri"/>
                      <w:i/>
                      <w:iCs/>
                    </w:rPr>
                  </m:ctrlPr>
                </m:e>
                <m:sub>
                  <m:r>
                    <m:rPr>
                      <m:nor/>
                      <m:sty m:val="p"/>
                    </m:rPr>
                    <w:rPr>
                      <w:b w:val="0"/>
                      <w:i w:val="0"/>
                    </w:rPr>
                    <m:t>2</m:t>
                  </m:r>
                  <m:r>
                    <m:rPr>
                      <m:nor/>
                      <m:sty m:val="p"/>
                    </m:rPr>
                    <w:rPr>
                      <w:rFonts w:ascii="Cambria Math"/>
                      <w:b w:val="0"/>
                      <w:i w:val="0"/>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pPr>
              <w:spacing w:before="120" w:line="280" w:lineRule="atLeast"/>
            </w:pPr>
            <w:r>
              <w:t>UE transmissions on the target cell and the source cell overlap if they are in</w:t>
            </w:r>
          </w:p>
          <w:p>
            <w:pPr>
              <w:pStyle w:val="87"/>
              <w:spacing w:before="120" w:line="280" w:lineRule="atLeast"/>
              <w:ind w:left="560" w:hanging="276"/>
            </w:pPr>
            <w:r>
              <w:t>-</w:t>
            </w:r>
            <w:r>
              <w:tab/>
            </w:r>
            <w:r>
              <w:t>overlapping time resources if the carrier frequencies for the target MCG and the source MCG are intra-frequency and intra-band</w:t>
            </w:r>
          </w:p>
          <w:p>
            <w:pPr>
              <w:pStyle w:val="87"/>
              <w:spacing w:before="120" w:line="280" w:lineRule="atLeast"/>
              <w:ind w:left="560" w:hanging="276"/>
              <w:rPr>
                <w:rFonts w:hint="default"/>
                <w:lang w:val="en-US" w:eastAsia="zh-CN"/>
              </w:rPr>
            </w:pPr>
            <w:r>
              <w:t>-</w:t>
            </w:r>
            <w:r>
              <w:tab/>
            </w:r>
            <w:r>
              <w:t>overlapping time resources and overlapping frequency resources if the carrier frequencies for the target MCG and the source MCG are not intra-frequency and intra-band</w:t>
            </w:r>
          </w:p>
          <w:p>
            <w:pPr>
              <w:spacing w:before="120" w:beforeLines="50" w:line="280" w:lineRule="atLeast"/>
              <w:rPr>
                <w:rFonts w:hint="eastAsia"/>
                <w:i w:val="0"/>
                <w:iCs w:val="0"/>
                <w:vertAlign w:val="baseline"/>
                <w:lang w:eastAsia="zh-CN"/>
              </w:rPr>
            </w:pPr>
            <w:r>
              <w:rPr>
                <w:color w:val="FF0000"/>
              </w:rPr>
              <w:t>&lt;---------------------------Other parts are omitted</w:t>
            </w:r>
            <w:r>
              <w:rPr>
                <w:rFonts w:eastAsia="宋体"/>
                <w:color w:val="FF0000"/>
                <w:lang w:val="en-US" w:eastAsia="zh-CN"/>
              </w:rPr>
              <w:t xml:space="preserve"> </w:t>
            </w:r>
            <w:r>
              <w:rPr>
                <w:color w:val="FF0000"/>
              </w:rPr>
              <w:t>-------------------------------&gt;</w:t>
            </w:r>
          </w:p>
        </w:tc>
      </w:tr>
    </w:tbl>
    <w:p>
      <w:pPr>
        <w:spacing w:before="120" w:beforeLines="50"/>
        <w:rPr>
          <w:rFonts w:hint="eastAsia"/>
          <w:i/>
          <w:iCs/>
          <w:lang w:eastAsia="zh-CN"/>
        </w:rPr>
      </w:pPr>
      <w:r>
        <w:rPr>
          <w:rFonts w:hint="eastAsia"/>
          <w:b/>
          <w:bCs/>
          <w:i/>
          <w:iCs/>
          <w:lang w:val="en-US" w:eastAsia="zh-CN"/>
        </w:rPr>
        <w:t>Proposal</w:t>
      </w:r>
      <w:r>
        <w:rPr>
          <w:rFonts w:hint="eastAsia"/>
          <w:b/>
          <w:bCs/>
          <w:i/>
          <w:iCs/>
          <w:lang w:eastAsia="zh-CN"/>
        </w:rPr>
        <w:t xml:space="preserve"> 2:</w:t>
      </w:r>
      <w:r>
        <w:rPr>
          <w:rFonts w:hint="eastAsia"/>
          <w:i/>
          <w:iCs/>
          <w:lang w:eastAsia="zh-CN"/>
        </w:rPr>
        <w:t xml:space="preserve"> Adopt the following text proposal 2.</w:t>
      </w:r>
    </w:p>
    <w:p>
      <w:pPr>
        <w:rPr>
          <w:lang w:val="en-US" w:eastAsia="zh-CN"/>
        </w:rPr>
      </w:pPr>
      <w:r>
        <w:rPr>
          <w:rFonts w:hint="eastAsia" w:eastAsia="宋体"/>
          <w:szCs w:val="21"/>
          <w:lang w:val="en-US" w:eastAsia="zh-CN"/>
        </w:rPr>
        <w:t>---------------------------------------------------</w:t>
      </w:r>
      <w:r>
        <w:rPr>
          <w:rFonts w:hint="eastAsia" w:eastAsia="宋体"/>
          <w:b/>
          <w:bCs/>
          <w:szCs w:val="21"/>
          <w:lang w:val="en-US" w:eastAsia="zh-CN"/>
        </w:rPr>
        <w:t>Text proposal 2 for TS38.213</w:t>
      </w:r>
      <w:r>
        <w:rPr>
          <w:rFonts w:hint="eastAsia" w:eastAsia="宋体"/>
          <w:szCs w:val="21"/>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bidi w:val="0"/>
              <w:spacing w:before="120" w:line="280" w:lineRule="atLeast"/>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spacing w:before="120" w:line="280" w:lineRule="atLeast"/>
            </w:pPr>
            <w:r>
              <w:rPr>
                <w:color w:val="FF0000"/>
              </w:rPr>
              <w:t>&lt;---------------------------Other parts are omitted</w:t>
            </w:r>
            <w:r>
              <w:rPr>
                <w:rFonts w:eastAsia="宋体"/>
                <w:color w:val="FF0000"/>
                <w:lang w:val="en-US" w:eastAsia="zh-CN"/>
              </w:rPr>
              <w:t xml:space="preserve"> </w:t>
            </w:r>
            <w:r>
              <w:rPr>
                <w:color w:val="FF0000"/>
              </w:rPr>
              <w:t>-------------------------------&gt;</w:t>
            </w:r>
          </w:p>
          <w:p>
            <w:pPr>
              <w:spacing w:before="120" w:line="280" w:lineRule="atLeast"/>
            </w:pPr>
            <w:r>
              <w:t>For intra-frequency DAPS HO operation, the UE expects that an active DL BWP and an active UL BWP on the target cell are within an active DL BWP and an active UL BWP on the source cell, respectively.</w:t>
            </w:r>
          </w:p>
          <w:p>
            <w:pPr>
              <w:spacing w:before="120" w:line="280" w:lineRule="atLeast"/>
              <w:rPr>
                <w:rFonts w:hint="default" w:eastAsia="宋体"/>
                <w:color w:val="FF0000"/>
                <w:u w:val="single"/>
                <w:lang w:val="en-US" w:eastAsia="zh-CN"/>
              </w:rPr>
            </w:pPr>
            <w:r>
              <w:rPr>
                <w:rFonts w:hint="eastAsia"/>
                <w:color w:val="FF0000"/>
                <w:u w:val="single"/>
              </w:rPr>
              <w:t>If the UE is provided search space sets on both the target MCG and the source MCG</w:t>
            </w:r>
            <w:r>
              <w:rPr>
                <w:rFonts w:hint="eastAsia"/>
                <w:color w:val="FF0000"/>
                <w:u w:val="single"/>
                <w:lang w:val="en-US" w:eastAsia="zh-CN"/>
              </w:rPr>
              <w:t>, the UE does not expect to have in any slot from both the source cell and the target cell a USS set that results to corresponding total numbers of monitored PDCCH candidates and non-overlapped CCEs per slot that exceed the corresponding maximum numbers per slot on the target MCG or the source MCG.</w:t>
            </w:r>
          </w:p>
          <w:p>
            <w:pPr>
              <w:spacing w:before="120" w:beforeLines="50" w:line="280" w:lineRule="atLeast"/>
              <w:rPr>
                <w:rFonts w:hint="eastAsia"/>
                <w:i w:val="0"/>
                <w:iCs w:val="0"/>
                <w:vertAlign w:val="baseline"/>
                <w:lang w:eastAsia="zh-CN"/>
              </w:rPr>
            </w:pPr>
            <w:r>
              <w:rPr>
                <w:color w:val="FF0000"/>
              </w:rPr>
              <w:t>&lt;---------------------------Other parts are omitted</w:t>
            </w:r>
            <w:r>
              <w:rPr>
                <w:rFonts w:eastAsia="宋体"/>
                <w:color w:val="FF0000"/>
                <w:lang w:val="en-US" w:eastAsia="zh-CN"/>
              </w:rPr>
              <w:t xml:space="preserve"> </w:t>
            </w:r>
            <w:r>
              <w:rPr>
                <w:color w:val="FF0000"/>
              </w:rPr>
              <w:t>-------------------------------&gt;</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i/>
          <w:iCs/>
          <w:lang w:eastAsia="zh-CN"/>
        </w:rPr>
        <w:t xml:space="preserve">Adopt the following text proposal </w:t>
      </w:r>
      <w:r>
        <w:rPr>
          <w:rFonts w:hint="eastAsia"/>
          <w:i/>
          <w:iCs/>
          <w:lang w:val="en-US" w:eastAsia="zh-CN"/>
        </w:rPr>
        <w:t>3</w:t>
      </w:r>
      <w:r>
        <w:rPr>
          <w:rFonts w:hint="eastAsia"/>
          <w:i/>
          <w:iCs/>
          <w:lang w:eastAsia="zh-CN"/>
        </w:rPr>
        <w:t xml:space="preserve">. </w:t>
      </w:r>
    </w:p>
    <w:p>
      <w:pPr>
        <w:rPr>
          <w:rFonts w:hint="eastAsia"/>
          <w:i/>
          <w:iCs/>
          <w:lang w:eastAsia="zh-CN"/>
        </w:rPr>
      </w:pPr>
      <w:r>
        <w:rPr>
          <w:rFonts w:hint="eastAsia" w:eastAsia="宋体"/>
          <w:szCs w:val="21"/>
          <w:lang w:val="en-US" w:eastAsia="zh-CN"/>
        </w:rPr>
        <w:t>---------------------------------------------------</w:t>
      </w:r>
      <w:r>
        <w:rPr>
          <w:rFonts w:hint="eastAsia" w:eastAsia="宋体"/>
          <w:b/>
          <w:bCs/>
          <w:szCs w:val="21"/>
          <w:lang w:val="en-US" w:eastAsia="zh-CN"/>
        </w:rPr>
        <w:t>Text proposal 3 for TS38.213</w:t>
      </w:r>
      <w:r>
        <w:rPr>
          <w:rFonts w:hint="eastAsia" w:eastAsia="宋体"/>
          <w:szCs w:val="21"/>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bidi w:val="0"/>
              <w:spacing w:before="120" w:line="280" w:lineRule="atLeast"/>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spacing w:before="120" w:line="280" w:lineRule="atLeast"/>
            </w:pPr>
            <w:r>
              <w:rPr>
                <w:color w:val="FF0000"/>
              </w:rPr>
              <w:t>&lt;---------------------------Other parts are omitted</w:t>
            </w:r>
            <w:r>
              <w:rPr>
                <w:rFonts w:eastAsia="宋体"/>
                <w:color w:val="FF0000"/>
                <w:lang w:val="en-US" w:eastAsia="zh-CN"/>
              </w:rPr>
              <w:t xml:space="preserve"> </w:t>
            </w:r>
            <w:r>
              <w:rPr>
                <w:color w:val="FF0000"/>
              </w:rPr>
              <w:t>-------------------------------&gt;</w:t>
            </w:r>
          </w:p>
          <w:p>
            <w:pPr>
              <w:spacing w:before="120" w:line="280" w:lineRule="atLeast"/>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hAnsi="Cambria Math" w:eastAsia="DengXian"/>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hAnsi="Cambria Math" w:eastAsia="DengXian"/>
                </w:rPr>
                <m:t>N</m:t>
              </m:r>
            </m:oMath>
            <w:r>
              <w:t xml:space="preserve"> symbols from a last or a first symbol, respectively, of a PRACH transmission on the source MCG.  </w:t>
            </w:r>
            <m:oMath>
              <m:r>
                <w:rPr>
                  <w:rFonts w:ascii="Cambria Math" w:hAnsi="Cambria Math" w:eastAsia="DengXian"/>
                </w:rPr>
                <m:t>N=2</m:t>
              </m:r>
            </m:oMath>
            <w:r>
              <w:t xml:space="preserve"> for </w:t>
            </w:r>
            <m:oMath>
              <m:r>
                <w:rPr>
                  <w:rFonts w:ascii="Cambria Math" w:hAnsi="Cambria Math" w:eastAsia="DengXian"/>
                </w:rPr>
                <m:t>μ</m:t>
              </m:r>
              <m:r>
                <w:rPr>
                  <w:rFonts w:ascii="Cambria Math" w:hAnsi="Cambria Math"/>
                </w:rPr>
                <m:t>=0</m:t>
              </m:r>
            </m:oMath>
            <w:r>
              <w:t xml:space="preserve"> or </w:t>
            </w:r>
            <m:oMath>
              <m:r>
                <w:rPr>
                  <w:rFonts w:ascii="Cambria Math" w:hAnsi="Cambria Math" w:eastAsia="DengXian"/>
                </w:rPr>
                <m:t>μ</m:t>
              </m:r>
              <m:r>
                <w:rPr>
                  <w:rFonts w:ascii="Cambria Math" w:hAnsi="Cambria Math"/>
                </w:rPr>
                <m:t>=1</m:t>
              </m:r>
            </m:oMath>
            <w:r>
              <w:t xml:space="preserve">, </w:t>
            </w:r>
            <m:oMath>
              <m:r>
                <w:rPr>
                  <w:rFonts w:ascii="Cambria Math" w:hAnsi="Cambria Math" w:eastAsia="DengXian"/>
                </w:rPr>
                <m:t>N=4</m:t>
              </m:r>
            </m:oMath>
            <w:r>
              <w:t xml:space="preserve"> for </w:t>
            </w:r>
            <m:oMath>
              <m:r>
                <w:rPr>
                  <w:rFonts w:ascii="Cambria Math" w:hAnsi="Cambria Math" w:eastAsia="DengXian"/>
                </w:rPr>
                <m:t>μ</m:t>
              </m:r>
              <m:r>
                <w:rPr>
                  <w:rFonts w:ascii="Cambria Math" w:hAnsi="Cambria Math"/>
                </w:rPr>
                <m:t>=2</m:t>
              </m:r>
            </m:oMath>
            <w:r>
              <w:t xml:space="preserve"> or </w:t>
            </w:r>
            <m:oMath>
              <m:r>
                <w:rPr>
                  <w:rFonts w:ascii="Cambria Math" w:hAnsi="Cambria Math" w:eastAsia="DengXian"/>
                </w:rPr>
                <m:t>μ</m:t>
              </m:r>
              <m:r>
                <w:rPr>
                  <w:rFonts w:ascii="Cambria Math" w:hAnsi="Cambria Math"/>
                </w:rPr>
                <m:t>=3</m:t>
              </m:r>
            </m:oMath>
            <w:r>
              <w:t xml:space="preserve">, and </w:t>
            </w:r>
            <m:oMath>
              <m:r>
                <w:rPr>
                  <w:rFonts w:ascii="Cambria Math" w:hAnsi="Cambria Math" w:eastAsia="DengXian"/>
                </w:rPr>
                <m:t>μ</m:t>
              </m:r>
            </m:oMath>
            <w:r>
              <w:t xml:space="preserve"> is the SCS configuration of the active UL BWP for the PUSCH/PUCCH/SRS transmission</w:t>
            </w:r>
            <w:r>
              <w:rPr>
                <w:strike/>
                <w:dstrike w:val="0"/>
                <w:color w:val="FF0000"/>
              </w:rPr>
              <w:t xml:space="preserve"> to source MCG</w:t>
            </w:r>
            <w:r>
              <w:t>.</w:t>
            </w:r>
          </w:p>
          <w:p>
            <w:pPr>
              <w:spacing w:before="120" w:line="280" w:lineRule="atLeast"/>
              <w:rPr>
                <w:rFonts w:hint="eastAsia"/>
                <w:i w:val="0"/>
                <w:iCs w:val="0"/>
                <w:vertAlign w:val="baseline"/>
                <w:lang w:eastAsia="zh-CN"/>
              </w:rPr>
            </w:pPr>
            <w:r>
              <w:rPr>
                <w:color w:val="FF0000"/>
              </w:rPr>
              <w:t>&lt;---------------------------Other parts are omitted</w:t>
            </w:r>
            <w:r>
              <w:rPr>
                <w:rFonts w:eastAsia="宋体"/>
                <w:color w:val="FF0000"/>
                <w:lang w:val="en-US" w:eastAsia="zh-CN"/>
              </w:rPr>
              <w:t xml:space="preserve"> </w:t>
            </w:r>
            <w:r>
              <w:rPr>
                <w:color w:val="FF0000"/>
              </w:rPr>
              <w:t>-------------------------------&gt;</w:t>
            </w:r>
          </w:p>
        </w:tc>
      </w:tr>
    </w:tbl>
    <w:p>
      <w:pPr>
        <w:rPr>
          <w:rFonts w:hint="eastAsia"/>
          <w:i/>
          <w:iCs/>
          <w:szCs w:val="21"/>
          <w:lang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w:t>
      </w:r>
      <w:r>
        <w:rPr>
          <w:rFonts w:hint="eastAsia"/>
          <w:lang w:val="en-US" w:eastAsia="zh-CN"/>
        </w:rPr>
        <w:t>1</w:t>
      </w:r>
      <w:r>
        <w:rPr>
          <w:rFonts w:hint="eastAsia"/>
          <w:lang w:eastAsia="zh-CN"/>
        </w:rPr>
        <w:t>#1</w:t>
      </w:r>
      <w:r>
        <w:rPr>
          <w:rFonts w:hint="eastAsia"/>
          <w:lang w:val="en-US" w:eastAsia="zh-CN"/>
        </w:rPr>
        <w:t>00bis-e</w:t>
      </w:r>
      <w:r>
        <w:rPr>
          <w:rFonts w:hint="eastAsia"/>
          <w:lang w:eastAsia="zh-CN"/>
        </w:rPr>
        <w:t xml:space="preserve"> chairman notes</w:t>
      </w:r>
    </w:p>
    <w:p>
      <w:pPr>
        <w:pStyle w:val="126"/>
        <w:rPr>
          <w:lang w:eastAsia="zh-CN"/>
        </w:rPr>
      </w:pPr>
      <w:r>
        <w:rPr>
          <w:rFonts w:hint="eastAsia"/>
          <w:lang w:eastAsia="zh-CN"/>
        </w:rPr>
        <w:t>3GPP RAN</w:t>
      </w:r>
      <w:r>
        <w:rPr>
          <w:rFonts w:hint="eastAsia"/>
          <w:lang w:val="en-US" w:eastAsia="zh-CN"/>
        </w:rPr>
        <w:t>1</w:t>
      </w:r>
      <w:r>
        <w:rPr>
          <w:rFonts w:hint="eastAsia"/>
          <w:lang w:eastAsia="zh-CN"/>
        </w:rPr>
        <w:t>#1</w:t>
      </w:r>
      <w:r>
        <w:rPr>
          <w:rFonts w:hint="eastAsia"/>
          <w:lang w:val="en-US" w:eastAsia="zh-CN"/>
        </w:rPr>
        <w:t>01-e</w:t>
      </w:r>
      <w:r>
        <w:rPr>
          <w:rFonts w:hint="eastAsia"/>
          <w:lang w:eastAsia="zh-CN"/>
        </w:rPr>
        <w:t xml:space="preserve"> chairman notes</w:t>
      </w:r>
    </w:p>
    <w:p>
      <w:pPr>
        <w:pStyle w:val="126"/>
        <w:rPr>
          <w:lang w:eastAsia="zh-CN"/>
        </w:rPr>
      </w:pPr>
      <w:r>
        <w:rPr>
          <w:rFonts w:hint="eastAsia"/>
          <w:lang w:eastAsia="zh-CN"/>
        </w:rPr>
        <w:t xml:space="preserve">3GPP </w:t>
      </w:r>
      <w:r>
        <w:rPr>
          <w:rFonts w:hint="eastAsia"/>
          <w:lang w:val="en-US" w:eastAsia="zh-CN"/>
        </w:rPr>
        <w:t>TS38.213-g20, Physical layer procedures for control</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2AC04D7"/>
    <w:multiLevelType w:val="multilevel"/>
    <w:tmpl w:val="12AC04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49CF5E21"/>
    <w:multiLevelType w:val="multilevel"/>
    <w:tmpl w:val="49CF5E2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0416311"/>
    <w:multiLevelType w:val="multilevel"/>
    <w:tmpl w:val="6041631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8"/>
  </w:num>
  <w:num w:numId="4">
    <w:abstractNumId w:val="4"/>
  </w:num>
  <w:num w:numId="5">
    <w:abstractNumId w:val="11"/>
  </w:num>
  <w:num w:numId="6">
    <w:abstractNumId w:val="7"/>
  </w:num>
  <w:num w:numId="7">
    <w:abstractNumId w:val="3"/>
  </w:num>
  <w:num w:numId="8">
    <w:abstractNumId w:val="10"/>
  </w:num>
  <w:num w:numId="9">
    <w:abstractNumId w:val="9"/>
  </w:num>
  <w:num w:numId="10">
    <w:abstractNumId w:val="1"/>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340"/>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E2D"/>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547EB6"/>
    <w:rsid w:val="01A2575D"/>
    <w:rsid w:val="01EC45FA"/>
    <w:rsid w:val="02142DD9"/>
    <w:rsid w:val="02766BA5"/>
    <w:rsid w:val="02802845"/>
    <w:rsid w:val="0284643E"/>
    <w:rsid w:val="03532C3F"/>
    <w:rsid w:val="03B25C4C"/>
    <w:rsid w:val="03F94E83"/>
    <w:rsid w:val="03FC4856"/>
    <w:rsid w:val="045F7631"/>
    <w:rsid w:val="05B97EEC"/>
    <w:rsid w:val="067D4C1C"/>
    <w:rsid w:val="06B127E5"/>
    <w:rsid w:val="072F2729"/>
    <w:rsid w:val="07A03053"/>
    <w:rsid w:val="07C21FA9"/>
    <w:rsid w:val="07F36B9B"/>
    <w:rsid w:val="08F7541D"/>
    <w:rsid w:val="0957797D"/>
    <w:rsid w:val="0972706B"/>
    <w:rsid w:val="09C21BB6"/>
    <w:rsid w:val="0A867EAB"/>
    <w:rsid w:val="0ACB6154"/>
    <w:rsid w:val="0AFC60B7"/>
    <w:rsid w:val="0BAD7041"/>
    <w:rsid w:val="0C6F5654"/>
    <w:rsid w:val="0D005496"/>
    <w:rsid w:val="0D132BA9"/>
    <w:rsid w:val="0D423CF3"/>
    <w:rsid w:val="0D5B0F38"/>
    <w:rsid w:val="0D660AC2"/>
    <w:rsid w:val="0D672BF6"/>
    <w:rsid w:val="0E120AD5"/>
    <w:rsid w:val="0E221C1F"/>
    <w:rsid w:val="0EB06FFE"/>
    <w:rsid w:val="0EC57FE4"/>
    <w:rsid w:val="0F9C00AF"/>
    <w:rsid w:val="0FEE0729"/>
    <w:rsid w:val="10150A41"/>
    <w:rsid w:val="103C4085"/>
    <w:rsid w:val="1241192F"/>
    <w:rsid w:val="1257267A"/>
    <w:rsid w:val="12A472D8"/>
    <w:rsid w:val="12FE321B"/>
    <w:rsid w:val="130859B8"/>
    <w:rsid w:val="141F2191"/>
    <w:rsid w:val="14DD01BC"/>
    <w:rsid w:val="15493DAC"/>
    <w:rsid w:val="1575AEB2"/>
    <w:rsid w:val="164F7F6D"/>
    <w:rsid w:val="165E068A"/>
    <w:rsid w:val="1702D3F2"/>
    <w:rsid w:val="171521EB"/>
    <w:rsid w:val="171F24A0"/>
    <w:rsid w:val="173776D3"/>
    <w:rsid w:val="18843C0A"/>
    <w:rsid w:val="188D2058"/>
    <w:rsid w:val="18BA7603"/>
    <w:rsid w:val="18FD3F86"/>
    <w:rsid w:val="192B740B"/>
    <w:rsid w:val="19497C62"/>
    <w:rsid w:val="198A694D"/>
    <w:rsid w:val="1A514204"/>
    <w:rsid w:val="1A517AB8"/>
    <w:rsid w:val="1A884F76"/>
    <w:rsid w:val="1B2E6DC7"/>
    <w:rsid w:val="1B30699D"/>
    <w:rsid w:val="1B5316CE"/>
    <w:rsid w:val="1B5E59D2"/>
    <w:rsid w:val="1C766428"/>
    <w:rsid w:val="1CEB5E43"/>
    <w:rsid w:val="1DAB29A2"/>
    <w:rsid w:val="1DD50930"/>
    <w:rsid w:val="1DE66DDE"/>
    <w:rsid w:val="1DF407BB"/>
    <w:rsid w:val="1E38003B"/>
    <w:rsid w:val="1E825DDF"/>
    <w:rsid w:val="1F850095"/>
    <w:rsid w:val="1FB91CD0"/>
    <w:rsid w:val="20750BDD"/>
    <w:rsid w:val="20910CB1"/>
    <w:rsid w:val="20CD42FE"/>
    <w:rsid w:val="21035A99"/>
    <w:rsid w:val="21282288"/>
    <w:rsid w:val="214B4914"/>
    <w:rsid w:val="21692244"/>
    <w:rsid w:val="23247878"/>
    <w:rsid w:val="23680C07"/>
    <w:rsid w:val="239E142D"/>
    <w:rsid w:val="23C24221"/>
    <w:rsid w:val="24541150"/>
    <w:rsid w:val="245870DE"/>
    <w:rsid w:val="247247A7"/>
    <w:rsid w:val="2473146A"/>
    <w:rsid w:val="24A768B2"/>
    <w:rsid w:val="24C60B4F"/>
    <w:rsid w:val="263F62D1"/>
    <w:rsid w:val="27C5366D"/>
    <w:rsid w:val="27DD67CA"/>
    <w:rsid w:val="28690808"/>
    <w:rsid w:val="288F69C1"/>
    <w:rsid w:val="28B07E55"/>
    <w:rsid w:val="28B54AA2"/>
    <w:rsid w:val="28FF6696"/>
    <w:rsid w:val="294D6347"/>
    <w:rsid w:val="29C2594E"/>
    <w:rsid w:val="2A0F0B23"/>
    <w:rsid w:val="2A1B69E0"/>
    <w:rsid w:val="2A81781C"/>
    <w:rsid w:val="2AC65A40"/>
    <w:rsid w:val="2AFE2B7E"/>
    <w:rsid w:val="2B677506"/>
    <w:rsid w:val="2BCD25F2"/>
    <w:rsid w:val="2BE4146E"/>
    <w:rsid w:val="2D376513"/>
    <w:rsid w:val="2DC863F1"/>
    <w:rsid w:val="2EB72406"/>
    <w:rsid w:val="2F2367DE"/>
    <w:rsid w:val="2F994058"/>
    <w:rsid w:val="31542D3B"/>
    <w:rsid w:val="325A5E96"/>
    <w:rsid w:val="32832752"/>
    <w:rsid w:val="32FE23BF"/>
    <w:rsid w:val="33006AEC"/>
    <w:rsid w:val="330E6893"/>
    <w:rsid w:val="331628B8"/>
    <w:rsid w:val="33DE0CB9"/>
    <w:rsid w:val="34200639"/>
    <w:rsid w:val="3511129D"/>
    <w:rsid w:val="359455FE"/>
    <w:rsid w:val="3601106F"/>
    <w:rsid w:val="36037310"/>
    <w:rsid w:val="36CD07B0"/>
    <w:rsid w:val="375C57D7"/>
    <w:rsid w:val="37DD651E"/>
    <w:rsid w:val="385A4D4A"/>
    <w:rsid w:val="38BA113F"/>
    <w:rsid w:val="39BB6C6F"/>
    <w:rsid w:val="3A0677A1"/>
    <w:rsid w:val="3A135075"/>
    <w:rsid w:val="3A8424B5"/>
    <w:rsid w:val="3AB31D0C"/>
    <w:rsid w:val="3B166A78"/>
    <w:rsid w:val="3B170F7B"/>
    <w:rsid w:val="3B3961CE"/>
    <w:rsid w:val="3B4A3B53"/>
    <w:rsid w:val="3B94063F"/>
    <w:rsid w:val="3BF47021"/>
    <w:rsid w:val="3C923082"/>
    <w:rsid w:val="3D0354C7"/>
    <w:rsid w:val="3D373626"/>
    <w:rsid w:val="3D7642C9"/>
    <w:rsid w:val="3DDA6D42"/>
    <w:rsid w:val="3E3769E2"/>
    <w:rsid w:val="3E7347F4"/>
    <w:rsid w:val="3E74162D"/>
    <w:rsid w:val="3EF83C43"/>
    <w:rsid w:val="3F01664D"/>
    <w:rsid w:val="3F175FC8"/>
    <w:rsid w:val="3FD010A5"/>
    <w:rsid w:val="40850DCD"/>
    <w:rsid w:val="41095DAB"/>
    <w:rsid w:val="41AC1D9C"/>
    <w:rsid w:val="422F39AF"/>
    <w:rsid w:val="4242619A"/>
    <w:rsid w:val="42B20782"/>
    <w:rsid w:val="43444545"/>
    <w:rsid w:val="4345438E"/>
    <w:rsid w:val="434D41C7"/>
    <w:rsid w:val="438741B0"/>
    <w:rsid w:val="44917C93"/>
    <w:rsid w:val="44F04ED5"/>
    <w:rsid w:val="46D41E44"/>
    <w:rsid w:val="46E6761D"/>
    <w:rsid w:val="47AE2F53"/>
    <w:rsid w:val="47E47DAB"/>
    <w:rsid w:val="47FA0721"/>
    <w:rsid w:val="48E76059"/>
    <w:rsid w:val="49446ABC"/>
    <w:rsid w:val="496938E0"/>
    <w:rsid w:val="4986043B"/>
    <w:rsid w:val="49882B35"/>
    <w:rsid w:val="49D91A25"/>
    <w:rsid w:val="4A69232C"/>
    <w:rsid w:val="4A8F1807"/>
    <w:rsid w:val="4B3872E6"/>
    <w:rsid w:val="4BA329C5"/>
    <w:rsid w:val="4BCD5FBD"/>
    <w:rsid w:val="4BD33F29"/>
    <w:rsid w:val="4C395F9D"/>
    <w:rsid w:val="4C611769"/>
    <w:rsid w:val="4CA149AE"/>
    <w:rsid w:val="4D7A6095"/>
    <w:rsid w:val="4DBF6FE1"/>
    <w:rsid w:val="4DF51404"/>
    <w:rsid w:val="4E5633F4"/>
    <w:rsid w:val="4E7740D9"/>
    <w:rsid w:val="4EAC0AFF"/>
    <w:rsid w:val="4EC2021D"/>
    <w:rsid w:val="50196694"/>
    <w:rsid w:val="50FD13B2"/>
    <w:rsid w:val="51237075"/>
    <w:rsid w:val="52FE30BB"/>
    <w:rsid w:val="536E79E7"/>
    <w:rsid w:val="53915C36"/>
    <w:rsid w:val="539A3560"/>
    <w:rsid w:val="53B442DB"/>
    <w:rsid w:val="54CE2507"/>
    <w:rsid w:val="54F930BC"/>
    <w:rsid w:val="55181CD2"/>
    <w:rsid w:val="55D01D97"/>
    <w:rsid w:val="57113A20"/>
    <w:rsid w:val="57244B18"/>
    <w:rsid w:val="572B62DF"/>
    <w:rsid w:val="57D32E81"/>
    <w:rsid w:val="57EF6871"/>
    <w:rsid w:val="58240039"/>
    <w:rsid w:val="58400129"/>
    <w:rsid w:val="595A121E"/>
    <w:rsid w:val="59C75644"/>
    <w:rsid w:val="5AF07FF7"/>
    <w:rsid w:val="5AF422E5"/>
    <w:rsid w:val="5B3B7F82"/>
    <w:rsid w:val="5B6858CF"/>
    <w:rsid w:val="5BF26431"/>
    <w:rsid w:val="5DE266F7"/>
    <w:rsid w:val="5DF83812"/>
    <w:rsid w:val="5E0A6F6A"/>
    <w:rsid w:val="5E780DEA"/>
    <w:rsid w:val="5E926407"/>
    <w:rsid w:val="5F631FA8"/>
    <w:rsid w:val="5F750B1F"/>
    <w:rsid w:val="6386412B"/>
    <w:rsid w:val="639E65C5"/>
    <w:rsid w:val="6448632C"/>
    <w:rsid w:val="6456298D"/>
    <w:rsid w:val="654B48AE"/>
    <w:rsid w:val="65507243"/>
    <w:rsid w:val="65576B9C"/>
    <w:rsid w:val="656027FF"/>
    <w:rsid w:val="66457E51"/>
    <w:rsid w:val="6680376E"/>
    <w:rsid w:val="668F2A9E"/>
    <w:rsid w:val="66ED31EA"/>
    <w:rsid w:val="67BF1301"/>
    <w:rsid w:val="68085293"/>
    <w:rsid w:val="691A3243"/>
    <w:rsid w:val="696C42BB"/>
    <w:rsid w:val="698A6B0F"/>
    <w:rsid w:val="6A782EAA"/>
    <w:rsid w:val="6ABA7E95"/>
    <w:rsid w:val="6B704279"/>
    <w:rsid w:val="6D020EA1"/>
    <w:rsid w:val="6D78666A"/>
    <w:rsid w:val="6DD86485"/>
    <w:rsid w:val="6E0F1211"/>
    <w:rsid w:val="6F6E1156"/>
    <w:rsid w:val="6FBD0858"/>
    <w:rsid w:val="704C696A"/>
    <w:rsid w:val="7150596E"/>
    <w:rsid w:val="715B3C63"/>
    <w:rsid w:val="71B7115A"/>
    <w:rsid w:val="71F715BA"/>
    <w:rsid w:val="72E1752D"/>
    <w:rsid w:val="73A015C2"/>
    <w:rsid w:val="73A913CF"/>
    <w:rsid w:val="73EB1497"/>
    <w:rsid w:val="74000A47"/>
    <w:rsid w:val="74181B33"/>
    <w:rsid w:val="741B2927"/>
    <w:rsid w:val="74885606"/>
    <w:rsid w:val="74B71BD3"/>
    <w:rsid w:val="74DE1C4C"/>
    <w:rsid w:val="74FB3750"/>
    <w:rsid w:val="751115BE"/>
    <w:rsid w:val="75740E00"/>
    <w:rsid w:val="761450DD"/>
    <w:rsid w:val="763A080C"/>
    <w:rsid w:val="76EB5B39"/>
    <w:rsid w:val="774A235B"/>
    <w:rsid w:val="776F4F23"/>
    <w:rsid w:val="78156E78"/>
    <w:rsid w:val="782D5EAF"/>
    <w:rsid w:val="786302A1"/>
    <w:rsid w:val="789F1175"/>
    <w:rsid w:val="792E4191"/>
    <w:rsid w:val="7931734A"/>
    <w:rsid w:val="79351C1F"/>
    <w:rsid w:val="7A3D1E89"/>
    <w:rsid w:val="7ACB1D69"/>
    <w:rsid w:val="7ADB38D4"/>
    <w:rsid w:val="7BDE33E6"/>
    <w:rsid w:val="7C9D38FD"/>
    <w:rsid w:val="7CDE7550"/>
    <w:rsid w:val="7DD2691C"/>
    <w:rsid w:val="7E3563A1"/>
    <w:rsid w:val="7E6358A5"/>
    <w:rsid w:val="7E9326F9"/>
    <w:rsid w:val="7EE20452"/>
    <w:rsid w:val="7F395D9C"/>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C78ED04A-C6F9-4765-A812-B7A2DAEC9E8F}">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5</Pages>
  <Words>2441</Words>
  <Characters>12735</Characters>
  <Lines>106</Lines>
  <Paragraphs>30</Paragraphs>
  <TotalTime>2</TotalTime>
  <ScaleCrop>false</ScaleCrop>
  <LinksUpToDate>false</LinksUpToDate>
  <CharactersWithSpaces>15146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2020-08-07T07:23:50Z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